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82F3D" w14:textId="77777777" w:rsidR="00C7353E" w:rsidRDefault="00C7353E">
      <w:pPr>
        <w:jc w:val="center"/>
        <w:rPr>
          <w:rFonts w:ascii="华文仿宋" w:eastAsia="华文仿宋" w:hAnsi="华文仿宋" w:cs="华文仿宋"/>
          <w:bCs/>
          <w:sz w:val="18"/>
          <w:szCs w:val="18"/>
        </w:rPr>
      </w:pPr>
    </w:p>
    <w:p w14:paraId="6199108C" w14:textId="77777777" w:rsidR="00C7353E" w:rsidRDefault="00C7353E">
      <w:pPr>
        <w:rPr>
          <w:rFonts w:ascii="华文仿宋" w:eastAsia="华文仿宋" w:hAnsi="华文仿宋" w:cs="华文仿宋"/>
          <w:bCs/>
          <w:sz w:val="18"/>
          <w:szCs w:val="18"/>
        </w:rPr>
      </w:pPr>
    </w:p>
    <w:p w14:paraId="481CBF73" w14:textId="77777777" w:rsidR="00C7353E" w:rsidRDefault="00C7353E">
      <w:pPr>
        <w:rPr>
          <w:rFonts w:ascii="华文仿宋" w:eastAsia="华文仿宋" w:hAnsi="华文仿宋" w:cs="华文仿宋"/>
          <w:bCs/>
          <w:sz w:val="18"/>
          <w:szCs w:val="18"/>
        </w:rPr>
      </w:pPr>
    </w:p>
    <w:p w14:paraId="11E96A88" w14:textId="77777777" w:rsidR="00C7353E" w:rsidRDefault="00C7353E">
      <w:pPr>
        <w:rPr>
          <w:rFonts w:ascii="华文仿宋" w:eastAsia="华文仿宋" w:hAnsi="华文仿宋" w:cs="华文仿宋"/>
          <w:bCs/>
          <w:sz w:val="28"/>
          <w:szCs w:val="28"/>
        </w:rPr>
      </w:pPr>
    </w:p>
    <w:p w14:paraId="42A8AF62" w14:textId="77777777" w:rsidR="00C7353E" w:rsidRPr="00FF4E46" w:rsidRDefault="00C7353E">
      <w:pPr>
        <w:jc w:val="center"/>
        <w:rPr>
          <w:rFonts w:ascii="华文仿宋" w:eastAsia="华文仿宋" w:hAnsi="华文仿宋" w:cs="华文仿宋"/>
          <w:b/>
          <w:sz w:val="72"/>
          <w:szCs w:val="72"/>
        </w:rPr>
      </w:pPr>
      <w:r w:rsidRPr="00FF4E46">
        <w:rPr>
          <w:rFonts w:ascii="华文仿宋" w:eastAsia="华文仿宋" w:hAnsi="华文仿宋" w:cs="华文仿宋" w:hint="eastAsia"/>
          <w:b/>
          <w:sz w:val="72"/>
          <w:szCs w:val="72"/>
        </w:rPr>
        <w:t>课 程 教 学 日 历</w:t>
      </w:r>
    </w:p>
    <w:p w14:paraId="5C5D237C" w14:textId="77777777" w:rsidR="00C7353E" w:rsidRDefault="00C7353E">
      <w:pPr>
        <w:rPr>
          <w:rFonts w:ascii="华文仿宋" w:eastAsia="华文仿宋" w:hAnsi="华文仿宋" w:cs="华文仿宋"/>
          <w:b/>
          <w:sz w:val="36"/>
          <w:szCs w:val="36"/>
        </w:rPr>
      </w:pPr>
    </w:p>
    <w:p w14:paraId="7C272090" w14:textId="77777777" w:rsidR="00C7353E" w:rsidRDefault="00C7353E">
      <w:pPr>
        <w:rPr>
          <w:rFonts w:ascii="华文仿宋" w:eastAsia="华文仿宋" w:hAnsi="华文仿宋" w:cs="华文仿宋"/>
          <w:b/>
          <w:sz w:val="36"/>
          <w:szCs w:val="36"/>
        </w:rPr>
      </w:pPr>
    </w:p>
    <w:p w14:paraId="04193053" w14:textId="77777777" w:rsidR="00C7353E" w:rsidRDefault="00C7353E">
      <w:pPr>
        <w:jc w:val="center"/>
        <w:rPr>
          <w:rFonts w:ascii="华文仿宋" w:eastAsia="华文仿宋" w:hAnsi="华文仿宋" w:cs="华文仿宋"/>
          <w:b/>
          <w:sz w:val="36"/>
          <w:szCs w:val="36"/>
        </w:rPr>
      </w:pPr>
      <w:bookmarkStart w:id="0" w:name="_Hlk65612275"/>
      <w:r>
        <w:rPr>
          <w:rFonts w:ascii="华文仿宋" w:eastAsia="华文仿宋" w:hAnsi="华文仿宋" w:cs="华文仿宋" w:hint="eastAsia"/>
          <w:b/>
          <w:sz w:val="36"/>
          <w:szCs w:val="36"/>
        </w:rPr>
        <w:t>XXX-XXX学年 第X学期</w:t>
      </w:r>
    </w:p>
    <w:bookmarkEnd w:id="0"/>
    <w:p w14:paraId="555F84F1" w14:textId="77777777" w:rsidR="00C7353E" w:rsidRDefault="00C7353E">
      <w:pPr>
        <w:rPr>
          <w:rFonts w:ascii="华文仿宋" w:eastAsia="华文仿宋" w:hAnsi="华文仿宋" w:cs="华文仿宋"/>
          <w:b/>
          <w:sz w:val="36"/>
          <w:szCs w:val="36"/>
        </w:rPr>
      </w:pPr>
    </w:p>
    <w:p w14:paraId="4C7BF282" w14:textId="77777777" w:rsidR="00C7353E" w:rsidRDefault="00C7353E">
      <w:pPr>
        <w:rPr>
          <w:rFonts w:ascii="华文仿宋" w:eastAsia="华文仿宋" w:hAnsi="华文仿宋" w:cs="华文仿宋"/>
          <w:b/>
          <w:sz w:val="36"/>
          <w:szCs w:val="36"/>
        </w:rPr>
      </w:pPr>
    </w:p>
    <w:p w14:paraId="4A1340B7" w14:textId="77777777" w:rsidR="00C7353E" w:rsidRDefault="00C7353E">
      <w:pPr>
        <w:ind w:firstLineChars="450" w:firstLine="1622"/>
        <w:rPr>
          <w:rFonts w:ascii="华文仿宋" w:eastAsia="华文仿宋" w:hAnsi="华文仿宋" w:cs="华文仿宋"/>
          <w:b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课程名称：</w:t>
      </w:r>
      <w:r>
        <w:rPr>
          <w:rFonts w:ascii="华文仿宋" w:eastAsia="华文仿宋" w:hAnsi="华文仿宋" w:cs="华文仿宋" w:hint="eastAsia"/>
          <w:b/>
          <w:color w:val="000000"/>
          <w:sz w:val="36"/>
          <w:szCs w:val="36"/>
        </w:rPr>
        <w:t>机器学习基础与实践</w:t>
      </w:r>
    </w:p>
    <w:p w14:paraId="5FA67E00" w14:textId="77777777" w:rsidR="00C7353E" w:rsidRDefault="00C7353E">
      <w:pPr>
        <w:ind w:firstLineChars="450" w:firstLine="1622"/>
        <w:rPr>
          <w:rFonts w:ascii="华文仿宋" w:eastAsia="华文仿宋" w:hAnsi="华文仿宋" w:cs="华文仿宋"/>
          <w:b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课程编号：</w:t>
      </w:r>
      <w:r w:rsidR="00FF4E46">
        <w:rPr>
          <w:rFonts w:ascii="华文仿宋" w:eastAsia="华文仿宋" w:hAnsi="华文仿宋" w:cs="华文仿宋" w:hint="eastAsia"/>
          <w:b/>
          <w:sz w:val="36"/>
          <w:szCs w:val="36"/>
        </w:rPr>
        <w:t>XXX</w:t>
      </w:r>
    </w:p>
    <w:p w14:paraId="113CB7D2" w14:textId="77777777" w:rsidR="00C7353E" w:rsidRDefault="00C7353E">
      <w:pPr>
        <w:ind w:firstLineChars="450" w:firstLine="1622"/>
        <w:rPr>
          <w:rFonts w:ascii="华文仿宋" w:eastAsia="华文仿宋" w:hAnsi="华文仿宋" w:cs="华文仿宋"/>
          <w:b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课程性质：专业限选课</w:t>
      </w:r>
    </w:p>
    <w:p w14:paraId="6164A364" w14:textId="77777777" w:rsidR="00C7353E" w:rsidRDefault="00C7353E">
      <w:pPr>
        <w:ind w:firstLineChars="450" w:firstLine="1622"/>
        <w:rPr>
          <w:rFonts w:ascii="华文仿宋" w:eastAsia="华文仿宋" w:hAnsi="华文仿宋" w:cs="华文仿宋"/>
          <w:b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总 学 时：48</w:t>
      </w:r>
    </w:p>
    <w:p w14:paraId="6CDD24B1" w14:textId="77777777" w:rsidR="00C7353E" w:rsidRDefault="00C7353E">
      <w:pPr>
        <w:ind w:firstLineChars="450" w:firstLine="1622"/>
        <w:rPr>
          <w:rFonts w:ascii="华文仿宋" w:eastAsia="华文仿宋" w:hAnsi="华文仿宋" w:cs="华文仿宋"/>
          <w:b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周 学 时：4</w:t>
      </w:r>
    </w:p>
    <w:p w14:paraId="7AD593AE" w14:textId="77777777" w:rsidR="00C7353E" w:rsidRDefault="00C7353E">
      <w:pPr>
        <w:ind w:firstLineChars="450" w:firstLine="1622"/>
        <w:rPr>
          <w:rFonts w:ascii="华文仿宋" w:eastAsia="华文仿宋" w:hAnsi="华文仿宋" w:cs="华文仿宋"/>
          <w:b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适用专业及班级：XXX</w:t>
      </w:r>
    </w:p>
    <w:p w14:paraId="6E8F844D" w14:textId="77777777" w:rsidR="00C7353E" w:rsidRDefault="00C7353E">
      <w:pPr>
        <w:ind w:firstLineChars="450" w:firstLine="1622"/>
        <w:rPr>
          <w:rFonts w:ascii="华文仿宋" w:eastAsia="华文仿宋" w:hAnsi="华文仿宋" w:cs="华文仿宋"/>
          <w:b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授课教师：XXX</w:t>
      </w:r>
    </w:p>
    <w:p w14:paraId="12D37530" w14:textId="77777777" w:rsidR="00C7353E" w:rsidRDefault="00C7353E">
      <w:pPr>
        <w:ind w:firstLineChars="450" w:firstLine="1622"/>
        <w:rPr>
          <w:rFonts w:ascii="华文仿宋" w:eastAsia="华文仿宋" w:hAnsi="华文仿宋" w:cs="华文仿宋"/>
          <w:b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教学单位：</w:t>
      </w:r>
      <w:bookmarkStart w:id="1" w:name="OLE_LINK3"/>
      <w:r>
        <w:rPr>
          <w:rFonts w:ascii="华文仿宋" w:eastAsia="华文仿宋" w:hAnsi="华文仿宋" w:cs="华文仿宋" w:hint="eastAsia"/>
          <w:b/>
          <w:sz w:val="36"/>
          <w:szCs w:val="36"/>
        </w:rPr>
        <w:t>XXX</w:t>
      </w:r>
      <w:bookmarkEnd w:id="1"/>
    </w:p>
    <w:p w14:paraId="5543659D" w14:textId="77777777" w:rsidR="00C7353E" w:rsidRDefault="00C7353E">
      <w:pPr>
        <w:rPr>
          <w:rFonts w:ascii="华文仿宋" w:eastAsia="华文仿宋" w:hAnsi="华文仿宋" w:cs="华文仿宋"/>
          <w:bCs/>
          <w:sz w:val="36"/>
          <w:szCs w:val="36"/>
        </w:rPr>
      </w:pPr>
    </w:p>
    <w:p w14:paraId="159E1433" w14:textId="77777777" w:rsidR="00C7353E" w:rsidRDefault="00C7353E">
      <w:pPr>
        <w:rPr>
          <w:rFonts w:ascii="华文仿宋" w:eastAsia="华文仿宋" w:hAnsi="华文仿宋" w:cs="华文仿宋"/>
          <w:bCs/>
          <w:sz w:val="36"/>
          <w:szCs w:val="36"/>
        </w:rPr>
      </w:pPr>
    </w:p>
    <w:p w14:paraId="6C79AC09" w14:textId="47F019EC" w:rsidR="00C7353E" w:rsidRDefault="00AD7F29">
      <w:pPr>
        <w:jc w:val="center"/>
        <w:rPr>
          <w:rFonts w:ascii="华文仿宋" w:eastAsia="华文仿宋" w:hAnsi="华文仿宋" w:cs="华文仿宋"/>
          <w:bCs/>
          <w:sz w:val="36"/>
          <w:szCs w:val="36"/>
        </w:rPr>
      </w:pPr>
      <w:r>
        <w:rPr>
          <w:rFonts w:ascii="华文仿宋" w:eastAsia="华文仿宋" w:hAnsi="华文仿宋" w:cs="华文仿宋" w:hint="eastAsia"/>
          <w:b/>
          <w:sz w:val="36"/>
          <w:szCs w:val="36"/>
        </w:rPr>
        <w:t>XXX</w:t>
      </w:r>
      <w:r w:rsidR="00C7353E">
        <w:rPr>
          <w:rFonts w:ascii="华文仿宋" w:eastAsia="华文仿宋" w:hAnsi="华文仿宋" w:cs="华文仿宋" w:hint="eastAsia"/>
          <w:bCs/>
          <w:sz w:val="36"/>
          <w:szCs w:val="36"/>
        </w:rPr>
        <w:t>年</w:t>
      </w:r>
      <w:r>
        <w:rPr>
          <w:rFonts w:ascii="华文仿宋" w:eastAsia="华文仿宋" w:hAnsi="华文仿宋" w:cs="华文仿宋" w:hint="eastAsia"/>
          <w:b/>
          <w:sz w:val="36"/>
          <w:szCs w:val="36"/>
        </w:rPr>
        <w:t>XXX</w:t>
      </w:r>
      <w:r w:rsidR="00C7353E">
        <w:rPr>
          <w:rFonts w:ascii="华文仿宋" w:eastAsia="华文仿宋" w:hAnsi="华文仿宋" w:cs="华文仿宋" w:hint="eastAsia"/>
          <w:bCs/>
          <w:sz w:val="36"/>
          <w:szCs w:val="36"/>
        </w:rPr>
        <w:t>月</w:t>
      </w:r>
      <w:r>
        <w:rPr>
          <w:rFonts w:ascii="华文仿宋" w:eastAsia="华文仿宋" w:hAnsi="华文仿宋" w:cs="华文仿宋" w:hint="eastAsia"/>
          <w:b/>
          <w:sz w:val="36"/>
          <w:szCs w:val="36"/>
        </w:rPr>
        <w:t>XXX</w:t>
      </w:r>
      <w:r w:rsidR="00C7353E">
        <w:rPr>
          <w:rFonts w:ascii="华文仿宋" w:eastAsia="华文仿宋" w:hAnsi="华文仿宋" w:cs="华文仿宋" w:hint="eastAsia"/>
          <w:bCs/>
          <w:sz w:val="36"/>
          <w:szCs w:val="36"/>
        </w:rPr>
        <w:t>日</w:t>
      </w:r>
    </w:p>
    <w:p w14:paraId="12C9C85D" w14:textId="77777777" w:rsidR="00C7353E" w:rsidRDefault="00C7353E">
      <w:pPr>
        <w:rPr>
          <w:rFonts w:ascii="华文仿宋" w:eastAsia="华文仿宋" w:hAnsi="华文仿宋" w:cs="华文仿宋"/>
          <w:bCs/>
          <w:sz w:val="18"/>
          <w:szCs w:val="18"/>
        </w:rPr>
      </w:pPr>
      <w:r>
        <w:rPr>
          <w:rFonts w:ascii="华文仿宋" w:eastAsia="华文仿宋" w:hAnsi="华文仿宋" w:cs="华文仿宋" w:hint="eastAsia"/>
          <w:bCs/>
          <w:sz w:val="18"/>
          <w:szCs w:val="18"/>
        </w:rPr>
        <w:br w:type="page"/>
      </w:r>
    </w:p>
    <w:tbl>
      <w:tblPr>
        <w:tblW w:w="107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3"/>
        <w:gridCol w:w="157"/>
        <w:gridCol w:w="521"/>
        <w:gridCol w:w="964"/>
        <w:gridCol w:w="982"/>
        <w:gridCol w:w="477"/>
        <w:gridCol w:w="231"/>
        <w:gridCol w:w="1149"/>
        <w:gridCol w:w="2679"/>
        <w:gridCol w:w="22"/>
        <w:gridCol w:w="829"/>
        <w:gridCol w:w="360"/>
        <w:gridCol w:w="1190"/>
        <w:gridCol w:w="211"/>
      </w:tblGrid>
      <w:tr w:rsidR="00C7353E" w14:paraId="41A806E7" w14:textId="77777777">
        <w:trPr>
          <w:gridAfter w:val="1"/>
          <w:wAfter w:w="211" w:type="dxa"/>
          <w:trHeight w:val="375"/>
          <w:jc w:val="center"/>
        </w:trPr>
        <w:tc>
          <w:tcPr>
            <w:tcW w:w="1120" w:type="dxa"/>
            <w:gridSpan w:val="2"/>
            <w:vMerge w:val="restart"/>
            <w:vAlign w:val="center"/>
          </w:tcPr>
          <w:p w14:paraId="62184B42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lastRenderedPageBreak/>
              <w:t>学时分配</w:t>
            </w:r>
          </w:p>
        </w:tc>
        <w:tc>
          <w:tcPr>
            <w:tcW w:w="1485" w:type="dxa"/>
            <w:gridSpan w:val="2"/>
            <w:vAlign w:val="center"/>
          </w:tcPr>
          <w:p w14:paraId="590C1B03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课堂讲授</w:t>
            </w:r>
          </w:p>
        </w:tc>
        <w:tc>
          <w:tcPr>
            <w:tcW w:w="1459" w:type="dxa"/>
            <w:gridSpan w:val="2"/>
            <w:vAlign w:val="center"/>
          </w:tcPr>
          <w:p w14:paraId="40751B7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辅导或研讨</w:t>
            </w:r>
          </w:p>
        </w:tc>
        <w:tc>
          <w:tcPr>
            <w:tcW w:w="1380" w:type="dxa"/>
            <w:gridSpan w:val="2"/>
            <w:vAlign w:val="center"/>
          </w:tcPr>
          <w:p w14:paraId="67AC0BE8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自习指导</w:t>
            </w:r>
          </w:p>
        </w:tc>
        <w:tc>
          <w:tcPr>
            <w:tcW w:w="2701" w:type="dxa"/>
            <w:gridSpan w:val="2"/>
            <w:vAlign w:val="center"/>
          </w:tcPr>
          <w:p w14:paraId="4E51B566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实验、实习、实训</w:t>
            </w:r>
          </w:p>
        </w:tc>
        <w:tc>
          <w:tcPr>
            <w:tcW w:w="1189" w:type="dxa"/>
            <w:gridSpan w:val="2"/>
            <w:vAlign w:val="center"/>
          </w:tcPr>
          <w:p w14:paraId="2FA8D609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专题报告</w:t>
            </w:r>
          </w:p>
        </w:tc>
        <w:tc>
          <w:tcPr>
            <w:tcW w:w="1190" w:type="dxa"/>
            <w:vAlign w:val="center"/>
          </w:tcPr>
          <w:p w14:paraId="7B27D1C9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其它</w:t>
            </w:r>
          </w:p>
        </w:tc>
      </w:tr>
      <w:tr w:rsidR="00C7353E" w14:paraId="565E3A84" w14:textId="77777777">
        <w:trPr>
          <w:gridAfter w:val="1"/>
          <w:wAfter w:w="211" w:type="dxa"/>
          <w:trHeight w:val="375"/>
          <w:jc w:val="center"/>
        </w:trPr>
        <w:tc>
          <w:tcPr>
            <w:tcW w:w="1120" w:type="dxa"/>
            <w:gridSpan w:val="2"/>
            <w:vMerge/>
            <w:vAlign w:val="center"/>
          </w:tcPr>
          <w:p w14:paraId="661DA18F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1485" w:type="dxa"/>
            <w:gridSpan w:val="2"/>
            <w:vAlign w:val="center"/>
          </w:tcPr>
          <w:p w14:paraId="19CBDC65" w14:textId="77777777" w:rsidR="00C7353E" w:rsidRDefault="00C7353E">
            <w:pPr>
              <w:jc w:val="center"/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24</w:t>
            </w:r>
          </w:p>
        </w:tc>
        <w:tc>
          <w:tcPr>
            <w:tcW w:w="1459" w:type="dxa"/>
            <w:gridSpan w:val="2"/>
            <w:vAlign w:val="center"/>
          </w:tcPr>
          <w:p w14:paraId="3CD2C25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Align w:val="center"/>
          </w:tcPr>
          <w:p w14:paraId="7C757D08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2701" w:type="dxa"/>
            <w:gridSpan w:val="2"/>
            <w:vAlign w:val="center"/>
          </w:tcPr>
          <w:p w14:paraId="424A936B" w14:textId="77777777" w:rsidR="00C7353E" w:rsidRDefault="00C7353E">
            <w:pPr>
              <w:jc w:val="center"/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24</w:t>
            </w:r>
          </w:p>
        </w:tc>
        <w:tc>
          <w:tcPr>
            <w:tcW w:w="1189" w:type="dxa"/>
            <w:gridSpan w:val="2"/>
            <w:vAlign w:val="center"/>
          </w:tcPr>
          <w:p w14:paraId="42063EEC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1190" w:type="dxa"/>
            <w:vAlign w:val="center"/>
          </w:tcPr>
          <w:p w14:paraId="04A8AF6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</w:tr>
      <w:tr w:rsidR="00C7353E" w14:paraId="317E380C" w14:textId="77777777">
        <w:trPr>
          <w:gridAfter w:val="1"/>
          <w:wAfter w:w="211" w:type="dxa"/>
          <w:trHeight w:val="450"/>
          <w:jc w:val="center"/>
        </w:trPr>
        <w:tc>
          <w:tcPr>
            <w:tcW w:w="1120" w:type="dxa"/>
            <w:gridSpan w:val="2"/>
            <w:vAlign w:val="center"/>
          </w:tcPr>
          <w:p w14:paraId="77F7BEF4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起止周数</w:t>
            </w:r>
          </w:p>
        </w:tc>
        <w:tc>
          <w:tcPr>
            <w:tcW w:w="9404" w:type="dxa"/>
            <w:gridSpan w:val="11"/>
            <w:vAlign w:val="center"/>
          </w:tcPr>
          <w:p w14:paraId="76659125" w14:textId="77777777" w:rsidR="00C7353E" w:rsidRDefault="00C7353E">
            <w:pPr>
              <w:jc w:val="center"/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</w:tr>
      <w:tr w:rsidR="00C7353E" w14:paraId="29C82718" w14:textId="77777777">
        <w:trPr>
          <w:gridAfter w:val="1"/>
          <w:wAfter w:w="211" w:type="dxa"/>
          <w:trHeight w:val="800"/>
          <w:jc w:val="center"/>
        </w:trPr>
        <w:tc>
          <w:tcPr>
            <w:tcW w:w="10524" w:type="dxa"/>
            <w:gridSpan w:val="13"/>
          </w:tcPr>
          <w:p w14:paraId="5238E4B9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 xml:space="preserve">考核方式：考查                            </w:t>
            </w:r>
          </w:p>
          <w:p w14:paraId="6BAB682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成绩评定办法：平时（×60%）+期末（×40%）</w:t>
            </w:r>
          </w:p>
        </w:tc>
      </w:tr>
      <w:tr w:rsidR="00C7353E" w14:paraId="7C2EEB50" w14:textId="77777777">
        <w:trPr>
          <w:jc w:val="center"/>
        </w:trPr>
        <w:tc>
          <w:tcPr>
            <w:tcW w:w="963" w:type="dxa"/>
            <w:vAlign w:val="center"/>
          </w:tcPr>
          <w:p w14:paraId="7E9085B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周</w:t>
            </w:r>
          </w:p>
          <w:p w14:paraId="096731C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次</w:t>
            </w:r>
          </w:p>
        </w:tc>
        <w:tc>
          <w:tcPr>
            <w:tcW w:w="678" w:type="dxa"/>
            <w:gridSpan w:val="2"/>
            <w:vAlign w:val="center"/>
          </w:tcPr>
          <w:p w14:paraId="56EC4BE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课</w:t>
            </w:r>
          </w:p>
          <w:p w14:paraId="422966E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次</w:t>
            </w:r>
          </w:p>
        </w:tc>
        <w:tc>
          <w:tcPr>
            <w:tcW w:w="1946" w:type="dxa"/>
            <w:gridSpan w:val="2"/>
            <w:vAlign w:val="center"/>
          </w:tcPr>
          <w:p w14:paraId="495DF21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教学主要内容</w:t>
            </w:r>
          </w:p>
        </w:tc>
        <w:tc>
          <w:tcPr>
            <w:tcW w:w="708" w:type="dxa"/>
            <w:gridSpan w:val="2"/>
            <w:vAlign w:val="center"/>
          </w:tcPr>
          <w:p w14:paraId="341DBA25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授课</w:t>
            </w:r>
          </w:p>
          <w:p w14:paraId="737AEA17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方式</w:t>
            </w:r>
          </w:p>
        </w:tc>
        <w:tc>
          <w:tcPr>
            <w:tcW w:w="3828" w:type="dxa"/>
            <w:gridSpan w:val="2"/>
            <w:vAlign w:val="center"/>
          </w:tcPr>
          <w:p w14:paraId="4D736D97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重点、难点</w:t>
            </w:r>
          </w:p>
        </w:tc>
        <w:tc>
          <w:tcPr>
            <w:tcW w:w="851" w:type="dxa"/>
            <w:gridSpan w:val="2"/>
            <w:vAlign w:val="center"/>
          </w:tcPr>
          <w:p w14:paraId="60400FCC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教学方法手段</w:t>
            </w:r>
          </w:p>
        </w:tc>
        <w:tc>
          <w:tcPr>
            <w:tcW w:w="1761" w:type="dxa"/>
            <w:gridSpan w:val="3"/>
            <w:vAlign w:val="center"/>
          </w:tcPr>
          <w:p w14:paraId="14AAEC1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布置作业练习</w:t>
            </w:r>
          </w:p>
        </w:tc>
      </w:tr>
      <w:tr w:rsidR="00C7353E" w14:paraId="5AF8B3B1" w14:textId="77777777">
        <w:trPr>
          <w:trHeight w:val="20"/>
          <w:jc w:val="center"/>
        </w:trPr>
        <w:tc>
          <w:tcPr>
            <w:tcW w:w="963" w:type="dxa"/>
            <w:vMerge w:val="restart"/>
            <w:vAlign w:val="center"/>
          </w:tcPr>
          <w:p w14:paraId="2F06638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1</w:t>
            </w:r>
            <w:bookmarkStart w:id="2" w:name="OLE_LINK1"/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（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4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学时）</w:t>
            </w:r>
            <w:bookmarkEnd w:id="2"/>
          </w:p>
        </w:tc>
        <w:tc>
          <w:tcPr>
            <w:tcW w:w="678" w:type="dxa"/>
            <w:gridSpan w:val="2"/>
          </w:tcPr>
          <w:p w14:paraId="232541D5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14:paraId="675B51A8" w14:textId="77777777" w:rsidR="00C7353E" w:rsidRDefault="00C7353E">
            <w:pPr>
              <w:rPr>
                <w:rFonts w:ascii="Calibri" w:eastAsia="仿宋" w:hAnsi="Calibri" w:cs="Calibr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7"/>
                <w:rFonts w:ascii="仿宋" w:eastAsia="仿宋" w:hAnsi="仿宋" w:cs="华文仿宋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第1章 机器学习基础</w:t>
            </w:r>
            <w:r>
              <w:rPr>
                <w:rFonts w:ascii="Calibri" w:eastAsia="仿宋" w:hAnsi="Calibri" w:cs="Calibri"/>
                <w:bCs/>
                <w:color w:val="0F1115"/>
                <w:sz w:val="18"/>
                <w:szCs w:val="18"/>
                <w:shd w:val="clear" w:color="auto" w:fill="FFFFFF"/>
              </w:rPr>
              <w:t> </w:t>
            </w:r>
          </w:p>
          <w:p w14:paraId="35588C9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1.1机器学习简介</w:t>
            </w:r>
          </w:p>
        </w:tc>
        <w:tc>
          <w:tcPr>
            <w:tcW w:w="708" w:type="dxa"/>
            <w:gridSpan w:val="2"/>
            <w:vAlign w:val="center"/>
          </w:tcPr>
          <w:p w14:paraId="21169902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7AF8A9E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309A19DF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22DF40AD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重点：机器学习三要素，分类。</w:t>
            </w:r>
          </w:p>
          <w:p w14:paraId="69C0FD52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难点：三要素的关联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851" w:type="dxa"/>
            <w:gridSpan w:val="2"/>
            <w:vAlign w:val="center"/>
          </w:tcPr>
          <w:p w14:paraId="2BC30FC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754108B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课后习题；教学平台课程预习（机器学习概述）。</w:t>
            </w:r>
          </w:p>
        </w:tc>
      </w:tr>
      <w:tr w:rsidR="00C7353E" w14:paraId="12BE62A6" w14:textId="77777777">
        <w:trPr>
          <w:trHeight w:val="622"/>
          <w:jc w:val="center"/>
        </w:trPr>
        <w:tc>
          <w:tcPr>
            <w:tcW w:w="963" w:type="dxa"/>
            <w:vMerge/>
          </w:tcPr>
          <w:p w14:paraId="12126B5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67AC9A81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14:paraId="63B04604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1.2 机器学习开发环境构建</w:t>
            </w:r>
          </w:p>
          <w:p w14:paraId="7C7AEAA8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1.3 Python机器学习工具库</w:t>
            </w:r>
          </w:p>
          <w:p w14:paraId="12891BC1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30FA842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15AD4349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32FAFCF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61C696F2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重点：环境搭建步骤，Pandas数据处理，Matplotlib绘图。</w:t>
            </w:r>
          </w:p>
          <w:p w14:paraId="1A99A340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难点：依赖包冲突解决。库的联合使用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851" w:type="dxa"/>
            <w:gridSpan w:val="2"/>
            <w:vAlign w:val="center"/>
          </w:tcPr>
          <w:p w14:paraId="13187FDB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2DEDB17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完成环境搭建报告；预习Python机器学习工具库。编写简单数据加载与可视化代码；预习第2章评估指标。</w:t>
            </w:r>
          </w:p>
        </w:tc>
      </w:tr>
      <w:tr w:rsidR="00C7353E" w14:paraId="048B15B4" w14:textId="77777777">
        <w:trPr>
          <w:trHeight w:val="20"/>
          <w:jc w:val="center"/>
        </w:trPr>
        <w:tc>
          <w:tcPr>
            <w:tcW w:w="963" w:type="dxa"/>
            <w:vMerge w:val="restart"/>
          </w:tcPr>
          <w:p w14:paraId="2CDB3F2A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2（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4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学时）</w:t>
            </w:r>
          </w:p>
        </w:tc>
        <w:tc>
          <w:tcPr>
            <w:tcW w:w="678" w:type="dxa"/>
            <w:gridSpan w:val="2"/>
          </w:tcPr>
          <w:p w14:paraId="7213055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14:paraId="5EC01D8A" w14:textId="77777777" w:rsidR="00C7353E" w:rsidRDefault="00C7353E">
            <w:pPr>
              <w:rPr>
                <w:rFonts w:ascii="Calibri" w:eastAsia="仿宋" w:hAnsi="Calibri" w:cs="Calibr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Style w:val="a7"/>
                <w:rFonts w:ascii="仿宋" w:eastAsia="仿宋" w:hAnsi="仿宋" w:cs="华文仿宋" w:hint="eastAsia"/>
                <w:b w:val="0"/>
                <w:bCs/>
                <w:color w:val="0F1115"/>
                <w:sz w:val="18"/>
                <w:szCs w:val="18"/>
                <w:shd w:val="clear" w:color="auto" w:fill="FFFFFF"/>
              </w:rPr>
              <w:t>第2章 机器学习工程实践</w:t>
            </w:r>
            <w:r>
              <w:rPr>
                <w:rFonts w:ascii="Calibri" w:eastAsia="仿宋" w:hAnsi="Calibri" w:cs="Calibri"/>
                <w:bCs/>
                <w:color w:val="0F1115"/>
                <w:sz w:val="18"/>
                <w:szCs w:val="18"/>
                <w:shd w:val="clear" w:color="auto" w:fill="FFFFFF"/>
              </w:rPr>
              <w:t> </w:t>
            </w:r>
          </w:p>
          <w:p w14:paraId="0B3A0FA0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2.1模型评估指标</w:t>
            </w:r>
          </w:p>
          <w:p w14:paraId="4D763475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2.2 模型复杂度度量</w:t>
            </w:r>
          </w:p>
        </w:tc>
        <w:tc>
          <w:tcPr>
            <w:tcW w:w="708" w:type="dxa"/>
            <w:gridSpan w:val="2"/>
            <w:vAlign w:val="center"/>
          </w:tcPr>
          <w:p w14:paraId="4AC74358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596F74D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23E13458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11A1D336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重点：各指标含义与适用场景。</w:t>
            </w: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偏差-方差权衡</w:t>
            </w: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。难点：混淆矩阵的理解。</w:t>
            </w: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正则化对模型的影响。</w:t>
            </w:r>
          </w:p>
          <w:p w14:paraId="08307DC9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47564037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52EA60A9" w14:textId="77777777" w:rsidR="00C7353E" w:rsidRDefault="00C7353E">
            <w:pPr>
              <w:rPr>
                <w:rFonts w:ascii="华文仿宋" w:eastAsia="华文仿宋" w:hAnsi="华文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计算给定结果的各项指标；预习模型复杂度。</w:t>
            </w:r>
            <w:r>
              <w:rPr>
                <w:rFonts w:ascii="华文仿宋" w:eastAsia="华文仿宋" w:hAnsi="华文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分析不同复杂度模型的表现；预习模型获取与改进。</w:t>
            </w:r>
          </w:p>
        </w:tc>
      </w:tr>
      <w:tr w:rsidR="00C7353E" w14:paraId="62C28133" w14:textId="77777777">
        <w:trPr>
          <w:trHeight w:val="20"/>
          <w:jc w:val="center"/>
        </w:trPr>
        <w:tc>
          <w:tcPr>
            <w:tcW w:w="963" w:type="dxa"/>
            <w:vMerge/>
          </w:tcPr>
          <w:p w14:paraId="66CC59DA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489FFAA1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14:paraId="3C5EC4AF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2.3 模型的获取与改进</w:t>
            </w:r>
          </w:p>
          <w:p w14:paraId="1AAC5162" w14:textId="77777777" w:rsidR="00C7353E" w:rsidRDefault="00C7353E">
            <w:pPr>
              <w:rPr>
                <w:rFonts w:ascii="仿宋" w:eastAsia="仿宋" w:hAnsi="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2.4 机器学习通用流程</w:t>
            </w:r>
          </w:p>
        </w:tc>
        <w:tc>
          <w:tcPr>
            <w:tcW w:w="708" w:type="dxa"/>
            <w:gridSpan w:val="2"/>
            <w:vAlign w:val="center"/>
          </w:tcPr>
          <w:p w14:paraId="5FBACDF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1C7CE49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7E591BA3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3B862650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重点：数据集划分原则。全流程各环节作用</w:t>
            </w: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。</w:t>
            </w: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难点：交叉验证的实现。特征工程方法。</w:t>
            </w:r>
          </w:p>
        </w:tc>
        <w:tc>
          <w:tcPr>
            <w:tcW w:w="851" w:type="dxa"/>
            <w:gridSpan w:val="2"/>
            <w:vAlign w:val="center"/>
          </w:tcPr>
          <w:p w14:paraId="2478ACB2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4485F624" w14:textId="77777777" w:rsidR="00C7353E" w:rsidRDefault="00C7353E">
            <w:pPr>
              <w:rPr>
                <w:rFonts w:ascii="华文仿宋" w:eastAsia="华文仿宋" w:hAnsi="华文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用Scikit-learn实现K折交叉验证；预习通用流程</w:t>
            </w:r>
          </w:p>
          <w:p w14:paraId="624095DF" w14:textId="77777777" w:rsidR="00C7353E" w:rsidRDefault="00C7353E">
            <w:pPr>
              <w:rPr>
                <w:rFonts w:ascii="华文仿宋" w:eastAsia="华文仿宋" w:hAnsi="华文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梳理一个项目的完整流程；预习第3章回归算法。</w:t>
            </w:r>
          </w:p>
        </w:tc>
      </w:tr>
      <w:tr w:rsidR="00C7353E" w14:paraId="16234043" w14:textId="77777777">
        <w:trPr>
          <w:trHeight w:val="20"/>
          <w:jc w:val="center"/>
        </w:trPr>
        <w:tc>
          <w:tcPr>
            <w:tcW w:w="963" w:type="dxa"/>
            <w:vMerge w:val="restart"/>
            <w:vAlign w:val="center"/>
          </w:tcPr>
          <w:p w14:paraId="5AE35EA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3（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4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学时）</w:t>
            </w:r>
          </w:p>
          <w:p w14:paraId="5FB37121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0207E2DF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14:paraId="03973D5D" w14:textId="77777777" w:rsidR="00C7353E" w:rsidRDefault="00C7353E">
            <w:pPr>
              <w:rPr>
                <w:rFonts w:ascii="Calibri" w:eastAsia="仿宋" w:hAnsi="Calibri" w:cs="Calibri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第3章 回归算法与应用</w:t>
            </w:r>
            <w:r>
              <w:rPr>
                <w:rFonts w:ascii="Calibri" w:eastAsia="仿宋" w:hAnsi="Calibri" w:cs="Calibri"/>
                <w:bCs/>
                <w:color w:val="0F1115"/>
                <w:sz w:val="18"/>
                <w:szCs w:val="18"/>
                <w:shd w:val="clear" w:color="auto" w:fill="FFFFFF"/>
              </w:rPr>
              <w:t> </w:t>
            </w:r>
          </w:p>
          <w:p w14:paraId="5C19BCAD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3.1回归算法概述；</w:t>
            </w:r>
          </w:p>
          <w:p w14:paraId="626829E7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3.2线性回归</w:t>
            </w:r>
          </w:p>
          <w:p w14:paraId="511C7781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案例3-1：基于线性回归的糖尿病预测</w:t>
            </w:r>
          </w:p>
        </w:tc>
        <w:tc>
          <w:tcPr>
            <w:tcW w:w="708" w:type="dxa"/>
            <w:gridSpan w:val="2"/>
            <w:vAlign w:val="center"/>
          </w:tcPr>
          <w:p w14:paraId="4C2181FB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讲授</w:t>
            </w:r>
          </w:p>
          <w:p w14:paraId="3C84462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操作</w:t>
            </w:r>
          </w:p>
          <w:p w14:paraId="398473C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演示</w:t>
            </w:r>
          </w:p>
        </w:tc>
        <w:tc>
          <w:tcPr>
            <w:tcW w:w="3828" w:type="dxa"/>
            <w:gridSpan w:val="2"/>
            <w:vAlign w:val="center"/>
          </w:tcPr>
          <w:p w14:paraId="295A6DD0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重点：最小二乘法。模型构建与评估。</w:t>
            </w:r>
          </w:p>
          <w:p w14:paraId="0D339A35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难点：特征选择对结果的影响。多元线性回归的矩阵推导。</w:t>
            </w:r>
          </w:p>
        </w:tc>
        <w:tc>
          <w:tcPr>
            <w:tcW w:w="851" w:type="dxa"/>
            <w:gridSpan w:val="2"/>
            <w:vAlign w:val="center"/>
          </w:tcPr>
          <w:p w14:paraId="0FAFAE56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61BFCCDE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分析不同复杂度模型的表现；预习模型获取与改进。</w:t>
            </w:r>
          </w:p>
        </w:tc>
      </w:tr>
      <w:tr w:rsidR="00C7353E" w14:paraId="5580F823" w14:textId="77777777">
        <w:trPr>
          <w:trHeight w:val="20"/>
          <w:jc w:val="center"/>
        </w:trPr>
        <w:tc>
          <w:tcPr>
            <w:tcW w:w="963" w:type="dxa"/>
            <w:vMerge/>
          </w:tcPr>
          <w:p w14:paraId="6164F51F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791C9B9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14:paraId="598A27A7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3.3逻辑回归</w:t>
            </w:r>
          </w:p>
          <w:p w14:paraId="2420213D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案例3-2：基于逻辑回归的乳腺癌预测</w:t>
            </w:r>
          </w:p>
        </w:tc>
        <w:tc>
          <w:tcPr>
            <w:tcW w:w="708" w:type="dxa"/>
            <w:gridSpan w:val="2"/>
            <w:vAlign w:val="center"/>
          </w:tcPr>
          <w:p w14:paraId="7FA7E664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讲授</w:t>
            </w:r>
          </w:p>
          <w:p w14:paraId="673E843C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操作</w:t>
            </w:r>
          </w:p>
          <w:p w14:paraId="6463E004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演示</w:t>
            </w:r>
          </w:p>
        </w:tc>
        <w:tc>
          <w:tcPr>
            <w:tcW w:w="3828" w:type="dxa"/>
            <w:gridSpan w:val="2"/>
            <w:vAlign w:val="center"/>
          </w:tcPr>
          <w:p w14:paraId="6695DAB5" w14:textId="77777777" w:rsidR="00C7353E" w:rsidRDefault="00C7353E">
            <w:pPr>
              <w:pStyle w:val="a9"/>
              <w:spacing w:line="300" w:lineRule="auto"/>
              <w:ind w:firstLineChars="0" w:firstLine="0"/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重点：逻辑回归的损失函数。二分类模型评估。难点：阈值调整</w:t>
            </w: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，</w:t>
            </w:r>
            <w: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梯度下降推导。</w:t>
            </w:r>
          </w:p>
        </w:tc>
        <w:tc>
          <w:tcPr>
            <w:tcW w:w="851" w:type="dxa"/>
            <w:gridSpan w:val="2"/>
            <w:vAlign w:val="center"/>
          </w:tcPr>
          <w:p w14:paraId="1DF4491E" w14:textId="77777777" w:rsidR="00C7353E" w:rsidRDefault="00C7353E">
            <w:pPr>
              <w:rPr>
                <w:rFonts w:ascii="仿宋" w:eastAsia="仿宋" w:hAnsi="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仿宋" w:eastAsia="仿宋" w:hAnsi="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3FA5C4F0" w14:textId="77777777" w:rsidR="00C7353E" w:rsidRDefault="00C7353E">
            <w:pPr>
              <w:rPr>
                <w:rFonts w:ascii="华文仿宋" w:eastAsia="华文仿宋" w:hAnsi="华文仿宋" w:cs="华文仿宋"/>
                <w:bCs/>
                <w:color w:val="0F1115"/>
                <w:sz w:val="18"/>
                <w:szCs w:val="18"/>
                <w:shd w:val="clear" w:color="auto" w:fill="FFFFFF"/>
              </w:rPr>
            </w:pPr>
            <w:r>
              <w:rPr>
                <w:rFonts w:ascii="华文仿宋" w:eastAsia="华文仿宋" w:hAnsi="华文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手动计算简单二分类的梯度；预习乳腺癌预测案例</w:t>
            </w:r>
            <w:r>
              <w:rPr>
                <w:rFonts w:ascii="华文仿宋" w:eastAsia="华文仿宋" w:hAnsi="华文仿宋" w:cs="华文仿宋" w:hint="eastAsia"/>
                <w:bCs/>
                <w:color w:val="0F1115"/>
                <w:sz w:val="18"/>
                <w:szCs w:val="18"/>
                <w:shd w:val="clear" w:color="auto" w:fill="FFFFFF"/>
              </w:rPr>
              <w:t>。</w:t>
            </w:r>
            <w:r>
              <w:rPr>
                <w:rFonts w:ascii="华文仿宋" w:eastAsia="华文仿宋" w:hAnsi="华文仿宋" w:cs="华文仿宋"/>
                <w:bCs/>
                <w:color w:val="0F1115"/>
                <w:sz w:val="18"/>
                <w:szCs w:val="18"/>
                <w:shd w:val="clear" w:color="auto" w:fill="FFFFFF"/>
              </w:rPr>
              <w:t>完成乳腺癌预测实验报告；预习第4章分类概述。</w:t>
            </w:r>
          </w:p>
        </w:tc>
      </w:tr>
      <w:tr w:rsidR="00C7353E" w14:paraId="1205DD66" w14:textId="77777777">
        <w:trPr>
          <w:trHeight w:val="20"/>
          <w:jc w:val="center"/>
        </w:trPr>
        <w:tc>
          <w:tcPr>
            <w:tcW w:w="963" w:type="dxa"/>
            <w:vMerge w:val="restart"/>
            <w:vAlign w:val="center"/>
          </w:tcPr>
          <w:p w14:paraId="4FBC4575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4（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6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学时）</w:t>
            </w:r>
          </w:p>
        </w:tc>
        <w:tc>
          <w:tcPr>
            <w:tcW w:w="678" w:type="dxa"/>
            <w:gridSpan w:val="2"/>
          </w:tcPr>
          <w:p w14:paraId="04C1852E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14:paraId="0F1EE9DD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第4章 分类算法与应用</w:t>
            </w:r>
          </w:p>
          <w:p w14:paraId="2FFE86F2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Calibri" w:eastAsia="仿宋" w:hAnsi="Calibri" w:cs="Calibri"/>
                <w:bCs/>
                <w:sz w:val="18"/>
                <w:szCs w:val="18"/>
              </w:rPr>
              <w:t> 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4.1分类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算法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概述；</w:t>
            </w:r>
          </w:p>
          <w:p w14:paraId="528BCC94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lastRenderedPageBreak/>
              <w:t>4.2支持向量机</w:t>
            </w:r>
          </w:p>
          <w:p w14:paraId="58341B5D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  <w:p w14:paraId="620A9134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案例4-1：基于支持向量机的葡萄酒分类</w:t>
            </w:r>
          </w:p>
          <w:p w14:paraId="4A71709A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  <w:p w14:paraId="7CF98F52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0CFC32A8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lastRenderedPageBreak/>
              <w:t>讲授</w:t>
            </w:r>
          </w:p>
          <w:p w14:paraId="422FFFDE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操作</w:t>
            </w:r>
          </w:p>
          <w:p w14:paraId="4677C143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演示</w:t>
            </w:r>
          </w:p>
        </w:tc>
        <w:tc>
          <w:tcPr>
            <w:tcW w:w="3828" w:type="dxa"/>
            <w:gridSpan w:val="2"/>
            <w:vAlign w:val="center"/>
          </w:tcPr>
          <w:p w14:paraId="7B3E0A7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重点：SVM的间隔最大化。核函数选择与参数调优。</w:t>
            </w:r>
          </w:p>
          <w:p w14:paraId="1624835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难点：多分类策略。核技巧的理解。</w:t>
            </w:r>
          </w:p>
          <w:p w14:paraId="11CFBA96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851" w:type="dxa"/>
            <w:gridSpan w:val="2"/>
            <w:vAlign w:val="center"/>
          </w:tcPr>
          <w:p w14:paraId="6935CA61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lastRenderedPageBreak/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4FA1ECCA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推导线性SVM的对偶形式；预习葡萄酒分类案例。完成SVM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lastRenderedPageBreak/>
              <w:t>葡萄酒分类实验；预习决策树原理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450C0103" w14:textId="77777777">
        <w:trPr>
          <w:trHeight w:val="20"/>
          <w:jc w:val="center"/>
        </w:trPr>
        <w:tc>
          <w:tcPr>
            <w:tcW w:w="963" w:type="dxa"/>
            <w:vMerge/>
          </w:tcPr>
          <w:p w14:paraId="060B47A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79C7C074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14:paraId="7F2F2197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4.3决策树</w:t>
            </w:r>
          </w:p>
          <w:p w14:paraId="4E289D02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案例4-2：基于决策树的葡萄酒分类</w:t>
            </w:r>
          </w:p>
          <w:p w14:paraId="071C3903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708" w:type="dxa"/>
            <w:gridSpan w:val="2"/>
            <w:vAlign w:val="center"/>
          </w:tcPr>
          <w:p w14:paraId="60C3CF0D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52EB10F2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1EF5EAFC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5B447B9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重点：特征选择准则。决策树可视化与解释。</w:t>
            </w:r>
          </w:p>
          <w:p w14:paraId="6D456874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难点：剪枝策略。过拟合控制。</w:t>
            </w:r>
          </w:p>
        </w:tc>
        <w:tc>
          <w:tcPr>
            <w:tcW w:w="851" w:type="dxa"/>
            <w:gridSpan w:val="2"/>
            <w:vAlign w:val="center"/>
          </w:tcPr>
          <w:p w14:paraId="1AC510DF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1524EFB0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手工计算一个简单数据集的熵；预习决策树案例。完成决策树葡萄酒分类实验；预习KNN与朴素贝叶斯。</w:t>
            </w:r>
          </w:p>
        </w:tc>
      </w:tr>
      <w:tr w:rsidR="00C7353E" w14:paraId="59D19A37" w14:textId="77777777">
        <w:trPr>
          <w:trHeight w:val="20"/>
          <w:jc w:val="center"/>
        </w:trPr>
        <w:tc>
          <w:tcPr>
            <w:tcW w:w="963" w:type="dxa"/>
            <w:vMerge/>
          </w:tcPr>
          <w:p w14:paraId="788FB444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3C038F4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946" w:type="dxa"/>
            <w:gridSpan w:val="2"/>
            <w:vAlign w:val="center"/>
          </w:tcPr>
          <w:p w14:paraId="6F9CC3A6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4.4 KNN</w:t>
            </w:r>
          </w:p>
          <w:p w14:paraId="6C0AB93A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案例4-3：基于KNN的鸢尾花分类；</w:t>
            </w:r>
          </w:p>
          <w:p w14:paraId="7270E512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4.5朴素贝叶斯</w:t>
            </w:r>
          </w:p>
          <w:p w14:paraId="7010DF3E" w14:textId="77777777" w:rsidR="00C7353E" w:rsidRDefault="00C7353E">
            <w:pPr>
              <w:jc w:val="left"/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案例4-4：基于朴素贝叶斯的鸢尾花分类</w:t>
            </w:r>
          </w:p>
        </w:tc>
        <w:tc>
          <w:tcPr>
            <w:tcW w:w="708" w:type="dxa"/>
            <w:gridSpan w:val="2"/>
            <w:vAlign w:val="center"/>
          </w:tcPr>
          <w:p w14:paraId="5251498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讲授</w:t>
            </w:r>
          </w:p>
          <w:p w14:paraId="137EB190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演示</w:t>
            </w:r>
          </w:p>
          <w:p w14:paraId="7E6E9BE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745FEEC4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重点：KNN距离度量，朴素贝叶斯条件独立性假设。</w:t>
            </w:r>
          </w:p>
          <w:p w14:paraId="1F57CD2A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难点：拉普拉斯平滑。</w:t>
            </w:r>
          </w:p>
        </w:tc>
        <w:tc>
          <w:tcPr>
            <w:tcW w:w="851" w:type="dxa"/>
            <w:gridSpan w:val="2"/>
            <w:vAlign w:val="center"/>
          </w:tcPr>
          <w:p w14:paraId="066696C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28B2436E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完成KNN和朴素贝叶斯鸢尾花实验报告；预习第5章聚类。</w:t>
            </w:r>
          </w:p>
        </w:tc>
      </w:tr>
      <w:tr w:rsidR="00C7353E" w14:paraId="2123E7E5" w14:textId="77777777">
        <w:trPr>
          <w:trHeight w:val="696"/>
          <w:jc w:val="center"/>
        </w:trPr>
        <w:tc>
          <w:tcPr>
            <w:tcW w:w="963" w:type="dxa"/>
            <w:vMerge w:val="restart"/>
            <w:vAlign w:val="center"/>
          </w:tcPr>
          <w:p w14:paraId="5916263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5（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6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学时）</w:t>
            </w:r>
          </w:p>
        </w:tc>
        <w:tc>
          <w:tcPr>
            <w:tcW w:w="678" w:type="dxa"/>
            <w:gridSpan w:val="2"/>
          </w:tcPr>
          <w:p w14:paraId="41C4FDF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14:paraId="3D4F115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第5章 聚类算法与应用</w:t>
            </w:r>
          </w:p>
          <w:p w14:paraId="1D58398D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Calibri" w:eastAsia="仿宋" w:hAnsi="Calibri" w:cs="Calibri"/>
                <w:bCs/>
                <w:sz w:val="18"/>
                <w:szCs w:val="18"/>
              </w:rPr>
              <w:t> 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5.1 聚类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算法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概述；</w:t>
            </w:r>
          </w:p>
          <w:p w14:paraId="5CA4A9FE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5.2 k-means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聚类</w:t>
            </w:r>
          </w:p>
        </w:tc>
        <w:tc>
          <w:tcPr>
            <w:tcW w:w="708" w:type="dxa"/>
            <w:gridSpan w:val="2"/>
            <w:vAlign w:val="center"/>
          </w:tcPr>
          <w:p w14:paraId="341A51F6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讲授</w:t>
            </w:r>
          </w:p>
          <w:p w14:paraId="70C7184A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演示</w:t>
            </w:r>
          </w:p>
          <w:p w14:paraId="20FBCB7E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76BA56F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重点：k-means迭代过程，K值选择。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br/>
              <w:t>难点：初始中心点影响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851" w:type="dxa"/>
            <w:gridSpan w:val="2"/>
            <w:vAlign w:val="center"/>
          </w:tcPr>
          <w:p w14:paraId="65A66844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3BFAD75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完成k-means聚类实验（原理部分）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 xml:space="preserve"> </w:t>
            </w:r>
          </w:p>
        </w:tc>
      </w:tr>
      <w:tr w:rsidR="00C7353E" w14:paraId="5FB66388" w14:textId="77777777">
        <w:trPr>
          <w:trHeight w:val="567"/>
          <w:jc w:val="center"/>
        </w:trPr>
        <w:tc>
          <w:tcPr>
            <w:tcW w:w="963" w:type="dxa"/>
            <w:vMerge/>
          </w:tcPr>
          <w:p w14:paraId="7983F403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5634FD4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14:paraId="49E5F6CB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案例5-1：基于k-means的鸢尾花分类；</w:t>
            </w:r>
          </w:p>
          <w:p w14:paraId="1639ADB4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5.3 密度聚类</w:t>
            </w:r>
          </w:p>
        </w:tc>
        <w:tc>
          <w:tcPr>
            <w:tcW w:w="708" w:type="dxa"/>
            <w:gridSpan w:val="2"/>
            <w:vAlign w:val="center"/>
          </w:tcPr>
          <w:p w14:paraId="3DC991B5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讲授</w:t>
            </w:r>
          </w:p>
          <w:p w14:paraId="78E792E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演示</w:t>
            </w:r>
          </w:p>
          <w:p w14:paraId="66FAE8E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42C5C90C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重点：k-means算法实现与评估，密度聚类的邻域概念。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br/>
              <w:t>难点：DBSCAN参数ε和</w:t>
            </w:r>
            <w:proofErr w:type="spellStart"/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MinPts</w:t>
            </w:r>
            <w:proofErr w:type="spellEnd"/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的理解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851" w:type="dxa"/>
            <w:gridSpan w:val="2"/>
            <w:vAlign w:val="center"/>
          </w:tcPr>
          <w:p w14:paraId="38BEB71D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0783A0A4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完成k-means实验报告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21701505" w14:textId="77777777">
        <w:trPr>
          <w:trHeight w:val="567"/>
          <w:jc w:val="center"/>
        </w:trPr>
        <w:tc>
          <w:tcPr>
            <w:tcW w:w="963" w:type="dxa"/>
            <w:vMerge/>
          </w:tcPr>
          <w:p w14:paraId="73153BD5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10A55C02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946" w:type="dxa"/>
            <w:gridSpan w:val="2"/>
            <w:vAlign w:val="center"/>
          </w:tcPr>
          <w:p w14:paraId="32C7757F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案例5-2：基于DBSCAN的鸢尾花分类；</w:t>
            </w:r>
          </w:p>
          <w:p w14:paraId="28F34887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5.4 层次聚类</w:t>
            </w:r>
          </w:p>
          <w:p w14:paraId="18323026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案例5-3：基于AGNES的鸢尾花分类</w:t>
            </w:r>
          </w:p>
        </w:tc>
        <w:tc>
          <w:tcPr>
            <w:tcW w:w="708" w:type="dxa"/>
            <w:gridSpan w:val="2"/>
            <w:vAlign w:val="center"/>
          </w:tcPr>
          <w:p w14:paraId="586DD1C2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讲授</w:t>
            </w:r>
          </w:p>
          <w:p w14:paraId="0814E2E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演示</w:t>
            </w:r>
          </w:p>
          <w:p w14:paraId="2451B98C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6E47EC79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重点：DBSCAN参数选择与结果分析，层次聚类树状图。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br/>
              <w:t>难点：密度聚类与层次聚类的适用场景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851" w:type="dxa"/>
            <w:gridSpan w:val="2"/>
            <w:vAlign w:val="center"/>
          </w:tcPr>
          <w:p w14:paraId="5847DC23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57D5000F" w14:textId="77777777" w:rsidR="00C7353E" w:rsidRDefault="00C7353E">
            <w:pPr>
              <w:rPr>
                <w:rFonts w:ascii="仿宋" w:eastAsia="仿宋" w:hAnsi="仿宋" w:cs="华文仿宋"/>
                <w:bCs/>
                <w:sz w:val="18"/>
                <w:szCs w:val="18"/>
              </w:rPr>
            </w:pP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完成DBSCAN聚类实验；预习第6章神经网络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1E0DCEE1" w14:textId="77777777">
        <w:trPr>
          <w:trHeight w:val="567"/>
          <w:jc w:val="center"/>
        </w:trPr>
        <w:tc>
          <w:tcPr>
            <w:tcW w:w="963" w:type="dxa"/>
            <w:vMerge w:val="restart"/>
            <w:vAlign w:val="center"/>
          </w:tcPr>
          <w:p w14:paraId="63E324ED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6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（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8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学时）</w:t>
            </w:r>
          </w:p>
        </w:tc>
        <w:tc>
          <w:tcPr>
            <w:tcW w:w="678" w:type="dxa"/>
            <w:gridSpan w:val="2"/>
          </w:tcPr>
          <w:p w14:paraId="1C0C7636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14:paraId="251FAE7D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第6章 神经网络与深度学习</w:t>
            </w:r>
          </w:p>
          <w:p w14:paraId="4B75C614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 6.1神经网络</w:t>
            </w:r>
          </w:p>
        </w:tc>
        <w:tc>
          <w:tcPr>
            <w:tcW w:w="708" w:type="dxa"/>
            <w:gridSpan w:val="2"/>
            <w:vAlign w:val="center"/>
          </w:tcPr>
          <w:p w14:paraId="003CD0D9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3824D7A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787295DC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5EEBFFDF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重点：反向传播算法。</w:t>
            </w:r>
          </w:p>
          <w:p w14:paraId="1EC3FE08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难点：链式求导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851" w:type="dxa"/>
            <w:gridSpan w:val="2"/>
            <w:vAlign w:val="center"/>
          </w:tcPr>
          <w:p w14:paraId="5FF54196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5EE1F8AC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手工推导简单网络的梯度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353F8FC1" w14:textId="77777777">
        <w:trPr>
          <w:trHeight w:val="497"/>
          <w:jc w:val="center"/>
        </w:trPr>
        <w:tc>
          <w:tcPr>
            <w:tcW w:w="963" w:type="dxa"/>
            <w:vMerge/>
          </w:tcPr>
          <w:p w14:paraId="12C652E6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5D670E2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14:paraId="5595FA4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6.2深度学习</w:t>
            </w:r>
          </w:p>
        </w:tc>
        <w:tc>
          <w:tcPr>
            <w:tcW w:w="708" w:type="dxa"/>
            <w:gridSpan w:val="2"/>
          </w:tcPr>
          <w:p w14:paraId="75AE6986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bookmarkStart w:id="3" w:name="OLE_LINK2"/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3F1338AF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5F7266E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  <w:bookmarkEnd w:id="3"/>
          </w:p>
        </w:tc>
        <w:tc>
          <w:tcPr>
            <w:tcW w:w="3828" w:type="dxa"/>
            <w:gridSpan w:val="2"/>
            <w:vAlign w:val="center"/>
          </w:tcPr>
          <w:p w14:paraId="42E31AF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重点：CNN的卷积、池化，RNN的循环结构。</w:t>
            </w:r>
          </w:p>
          <w:p w14:paraId="1D8D53A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难点：感受野、梯度消失。</w:t>
            </w:r>
          </w:p>
        </w:tc>
        <w:tc>
          <w:tcPr>
            <w:tcW w:w="851" w:type="dxa"/>
            <w:gridSpan w:val="2"/>
            <w:vAlign w:val="center"/>
          </w:tcPr>
          <w:p w14:paraId="51CF588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1A832C1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简述CNN和RNN的主要区别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11577315" w14:textId="77777777">
        <w:trPr>
          <w:trHeight w:val="497"/>
          <w:jc w:val="center"/>
        </w:trPr>
        <w:tc>
          <w:tcPr>
            <w:tcW w:w="963" w:type="dxa"/>
            <w:vMerge/>
          </w:tcPr>
          <w:p w14:paraId="627A9C54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14CC2BB8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3</w:t>
            </w:r>
          </w:p>
        </w:tc>
        <w:tc>
          <w:tcPr>
            <w:tcW w:w="1946" w:type="dxa"/>
            <w:gridSpan w:val="2"/>
            <w:vAlign w:val="center"/>
          </w:tcPr>
          <w:p w14:paraId="77B5E637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6.3神经网络的应用</w:t>
            </w:r>
          </w:p>
          <w:p w14:paraId="184DCAE9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案例6-1：基于简单神经网络的MNIST手写数字分类</w:t>
            </w:r>
          </w:p>
        </w:tc>
        <w:tc>
          <w:tcPr>
            <w:tcW w:w="708" w:type="dxa"/>
            <w:gridSpan w:val="2"/>
          </w:tcPr>
          <w:p w14:paraId="7B6E1B17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4A12486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3A6F710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604EFCF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重点：全连接网络构建。</w:t>
            </w:r>
          </w:p>
          <w:p w14:paraId="514A91A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难点：网络结构设计。</w:t>
            </w:r>
          </w:p>
        </w:tc>
        <w:tc>
          <w:tcPr>
            <w:tcW w:w="851" w:type="dxa"/>
            <w:gridSpan w:val="2"/>
            <w:vAlign w:val="center"/>
          </w:tcPr>
          <w:p w14:paraId="34C18C6E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0035219F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完成MNIST简单网络分类实验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72F30B6C" w14:textId="77777777">
        <w:trPr>
          <w:trHeight w:val="497"/>
          <w:jc w:val="center"/>
        </w:trPr>
        <w:tc>
          <w:tcPr>
            <w:tcW w:w="963" w:type="dxa"/>
            <w:vMerge/>
          </w:tcPr>
          <w:p w14:paraId="62E6A773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45B2BF2D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4</w:t>
            </w:r>
          </w:p>
        </w:tc>
        <w:tc>
          <w:tcPr>
            <w:tcW w:w="1946" w:type="dxa"/>
            <w:gridSpan w:val="2"/>
            <w:vAlign w:val="center"/>
          </w:tcPr>
          <w:p w14:paraId="755CE993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案例6-2：基于VGG16迁移学习的MNIST手写数字分类</w:t>
            </w:r>
          </w:p>
        </w:tc>
        <w:tc>
          <w:tcPr>
            <w:tcW w:w="708" w:type="dxa"/>
            <w:gridSpan w:val="2"/>
          </w:tcPr>
          <w:p w14:paraId="0879B08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3F750155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06C0E3C3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30EE671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重点：迁移学习原理，预训练模型使用。</w:t>
            </w:r>
          </w:p>
          <w:p w14:paraId="44F4A5A2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难点：微调策略。</w:t>
            </w:r>
          </w:p>
        </w:tc>
        <w:tc>
          <w:tcPr>
            <w:tcW w:w="851" w:type="dxa"/>
            <w:gridSpan w:val="2"/>
            <w:vAlign w:val="center"/>
          </w:tcPr>
          <w:p w14:paraId="7883030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55171E52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完成迁移学习实验报告；预习第7章综合案例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65F6B147" w14:textId="77777777">
        <w:trPr>
          <w:trHeight w:val="567"/>
          <w:jc w:val="center"/>
        </w:trPr>
        <w:tc>
          <w:tcPr>
            <w:tcW w:w="963" w:type="dxa"/>
            <w:vMerge w:val="restart"/>
            <w:vAlign w:val="center"/>
          </w:tcPr>
          <w:p w14:paraId="710A340E" w14:textId="77777777" w:rsidR="00C7353E" w:rsidRDefault="00C7353E">
            <w:pPr>
              <w:jc w:val="center"/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lastRenderedPageBreak/>
              <w:t>7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（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8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学时）</w:t>
            </w:r>
          </w:p>
        </w:tc>
        <w:tc>
          <w:tcPr>
            <w:tcW w:w="678" w:type="dxa"/>
            <w:gridSpan w:val="2"/>
          </w:tcPr>
          <w:p w14:paraId="2F7BE6D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14:paraId="3F52786D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第7章 综合案例一：医疗保险欺诈分析（一）——目标分析、数据准备、特征工程</w:t>
            </w:r>
          </w:p>
        </w:tc>
        <w:tc>
          <w:tcPr>
            <w:tcW w:w="708" w:type="dxa"/>
            <w:gridSpan w:val="2"/>
          </w:tcPr>
          <w:p w14:paraId="59E2D6A5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6E516B1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  <w:p w14:paraId="4486CB9E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</w:tc>
        <w:tc>
          <w:tcPr>
            <w:tcW w:w="3828" w:type="dxa"/>
            <w:gridSpan w:val="2"/>
            <w:vAlign w:val="center"/>
          </w:tcPr>
          <w:p w14:paraId="023E39F4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重点：业务理解与特征构造。</w:t>
            </w:r>
          </w:p>
          <w:p w14:paraId="2841F90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难点：数据清洗与可视化分析。</w:t>
            </w:r>
          </w:p>
        </w:tc>
        <w:tc>
          <w:tcPr>
            <w:tcW w:w="851" w:type="dxa"/>
            <w:gridSpan w:val="2"/>
            <w:vAlign w:val="center"/>
          </w:tcPr>
          <w:p w14:paraId="05FBE5B5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2BA7F88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小组完成数据预处理部分；预习模型训练部分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18F52AB7" w14:textId="77777777">
        <w:trPr>
          <w:trHeight w:val="567"/>
          <w:jc w:val="center"/>
        </w:trPr>
        <w:tc>
          <w:tcPr>
            <w:tcW w:w="963" w:type="dxa"/>
            <w:vMerge/>
          </w:tcPr>
          <w:p w14:paraId="43FBE74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31E3891F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14:paraId="0110424E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合案例一（二）——模型训练（</w:t>
            </w:r>
            <w:proofErr w:type="spellStart"/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KMeans</w:t>
            </w:r>
            <w:proofErr w:type="spellEnd"/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聚类）、性能度量与结果分析</w:t>
            </w:r>
          </w:p>
        </w:tc>
        <w:tc>
          <w:tcPr>
            <w:tcW w:w="708" w:type="dxa"/>
            <w:gridSpan w:val="2"/>
            <w:vAlign w:val="center"/>
          </w:tcPr>
          <w:p w14:paraId="67CC6E38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28AD49E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  <w:p w14:paraId="1AF966B5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</w:tc>
        <w:tc>
          <w:tcPr>
            <w:tcW w:w="3828" w:type="dxa"/>
            <w:gridSpan w:val="2"/>
            <w:vAlign w:val="center"/>
          </w:tcPr>
          <w:p w14:paraId="6CE5F947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重点：聚类结果业务解读。</w:t>
            </w: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br/>
              <w:t>难点：模型评估与改进。</w:t>
            </w:r>
          </w:p>
        </w:tc>
        <w:tc>
          <w:tcPr>
            <w:tcW w:w="851" w:type="dxa"/>
            <w:gridSpan w:val="2"/>
            <w:vAlign w:val="center"/>
          </w:tcPr>
          <w:p w14:paraId="4D991C97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05EABA2E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完成案例分析报告；预习第8章综合案例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</w:tr>
      <w:tr w:rsidR="00C7353E" w14:paraId="4FF11D61" w14:textId="77777777">
        <w:trPr>
          <w:trHeight w:val="708"/>
          <w:jc w:val="center"/>
        </w:trPr>
        <w:tc>
          <w:tcPr>
            <w:tcW w:w="963" w:type="dxa"/>
            <w:vMerge w:val="restart"/>
            <w:vAlign w:val="center"/>
          </w:tcPr>
          <w:p w14:paraId="10746435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8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（</w:t>
            </w:r>
            <w:r>
              <w:rPr>
                <w:rFonts w:ascii="仿宋" w:eastAsia="仿宋" w:hAnsi="仿宋" w:cs="华文仿宋"/>
                <w:bCs/>
                <w:sz w:val="18"/>
                <w:szCs w:val="18"/>
              </w:rPr>
              <w:t>8</w:t>
            </w:r>
            <w:r>
              <w:rPr>
                <w:rFonts w:ascii="仿宋" w:eastAsia="仿宋" w:hAnsi="仿宋" w:cs="华文仿宋" w:hint="eastAsia"/>
                <w:bCs/>
                <w:sz w:val="18"/>
                <w:szCs w:val="18"/>
              </w:rPr>
              <w:t>学时）</w:t>
            </w:r>
          </w:p>
        </w:tc>
        <w:tc>
          <w:tcPr>
            <w:tcW w:w="678" w:type="dxa"/>
            <w:gridSpan w:val="2"/>
          </w:tcPr>
          <w:p w14:paraId="5C3501C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46" w:type="dxa"/>
            <w:gridSpan w:val="2"/>
            <w:vAlign w:val="center"/>
          </w:tcPr>
          <w:p w14:paraId="7892BFF4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第8章 综合案例二：异常血糖预测（一）——目标分析、数据准备、特征工程</w:t>
            </w:r>
          </w:p>
        </w:tc>
        <w:tc>
          <w:tcPr>
            <w:tcW w:w="708" w:type="dxa"/>
            <w:gridSpan w:val="2"/>
            <w:vAlign w:val="center"/>
          </w:tcPr>
          <w:p w14:paraId="30DAF378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5ABB17F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  <w:p w14:paraId="569227C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</w:tc>
        <w:tc>
          <w:tcPr>
            <w:tcW w:w="3828" w:type="dxa"/>
            <w:gridSpan w:val="2"/>
            <w:vAlign w:val="center"/>
          </w:tcPr>
          <w:p w14:paraId="400C0196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重点：医疗数据理解与特征筛选。</w:t>
            </w: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br/>
              <w:t>难点：数据清洗与特征构</w:t>
            </w: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。</w:t>
            </w:r>
          </w:p>
        </w:tc>
        <w:tc>
          <w:tcPr>
            <w:tcW w:w="851" w:type="dxa"/>
            <w:gridSpan w:val="2"/>
            <w:vAlign w:val="center"/>
          </w:tcPr>
          <w:p w14:paraId="27A5B59B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1B34B42F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小组完成数据预处理及特征工程部分；预习模型训练部分。</w:t>
            </w:r>
          </w:p>
        </w:tc>
      </w:tr>
      <w:tr w:rsidR="00C7353E" w14:paraId="22319E3B" w14:textId="77777777">
        <w:trPr>
          <w:trHeight w:val="708"/>
          <w:jc w:val="center"/>
        </w:trPr>
        <w:tc>
          <w:tcPr>
            <w:tcW w:w="963" w:type="dxa"/>
            <w:vMerge/>
          </w:tcPr>
          <w:p w14:paraId="7000F5D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</w:p>
        </w:tc>
        <w:tc>
          <w:tcPr>
            <w:tcW w:w="678" w:type="dxa"/>
            <w:gridSpan w:val="2"/>
          </w:tcPr>
          <w:p w14:paraId="6FE33C1F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2</w:t>
            </w:r>
          </w:p>
        </w:tc>
        <w:tc>
          <w:tcPr>
            <w:tcW w:w="1946" w:type="dxa"/>
            <w:gridSpan w:val="2"/>
            <w:vAlign w:val="center"/>
          </w:tcPr>
          <w:p w14:paraId="7B86725C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第8章 综合案例二（二）——模型训练（</w:t>
            </w:r>
            <w:proofErr w:type="spellStart"/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LightGBM</w:t>
            </w:r>
            <w:proofErr w:type="spellEnd"/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、SVM、随机森林）、性能度量与结果分析</w:t>
            </w:r>
          </w:p>
        </w:tc>
        <w:tc>
          <w:tcPr>
            <w:tcW w:w="708" w:type="dxa"/>
            <w:gridSpan w:val="2"/>
            <w:vAlign w:val="center"/>
          </w:tcPr>
          <w:p w14:paraId="6FDE326C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讲授</w:t>
            </w:r>
          </w:p>
          <w:p w14:paraId="3A4154F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操作</w:t>
            </w:r>
          </w:p>
          <w:p w14:paraId="77647731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演示</w:t>
            </w:r>
          </w:p>
        </w:tc>
        <w:tc>
          <w:tcPr>
            <w:tcW w:w="3828" w:type="dxa"/>
            <w:gridSpan w:val="2"/>
            <w:vAlign w:val="center"/>
          </w:tcPr>
          <w:p w14:paraId="643D843E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重点：多模型训练与对比。</w:t>
            </w:r>
          </w:p>
          <w:p w14:paraId="270718AA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难点：模型调参与结果解读。</w:t>
            </w:r>
          </w:p>
        </w:tc>
        <w:tc>
          <w:tcPr>
            <w:tcW w:w="851" w:type="dxa"/>
            <w:gridSpan w:val="2"/>
            <w:vAlign w:val="center"/>
          </w:tcPr>
          <w:p w14:paraId="5649F8F0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 w:hint="eastAsia"/>
                <w:bCs/>
                <w:sz w:val="18"/>
                <w:szCs w:val="18"/>
              </w:rPr>
              <w:t>案例演示教学</w:t>
            </w:r>
          </w:p>
        </w:tc>
        <w:tc>
          <w:tcPr>
            <w:tcW w:w="1761" w:type="dxa"/>
            <w:gridSpan w:val="3"/>
            <w:vAlign w:val="center"/>
          </w:tcPr>
          <w:p w14:paraId="6EDFFE74" w14:textId="77777777" w:rsidR="00C7353E" w:rsidRDefault="00C7353E">
            <w:pPr>
              <w:rPr>
                <w:rFonts w:ascii="华文仿宋" w:eastAsia="华文仿宋" w:hAnsi="华文仿宋" w:cs="华文仿宋"/>
                <w:bCs/>
                <w:sz w:val="18"/>
                <w:szCs w:val="18"/>
              </w:rPr>
            </w:pPr>
            <w:r>
              <w:rPr>
                <w:rFonts w:ascii="华文仿宋" w:eastAsia="华文仿宋" w:hAnsi="华文仿宋" w:cs="华文仿宋"/>
                <w:bCs/>
                <w:sz w:val="18"/>
                <w:szCs w:val="18"/>
              </w:rPr>
              <w:t>完成案例分析报告；准备期末项目展示。</w:t>
            </w:r>
          </w:p>
        </w:tc>
      </w:tr>
    </w:tbl>
    <w:p w14:paraId="648FFB19" w14:textId="77777777" w:rsidR="00C7353E" w:rsidRDefault="00C7353E">
      <w:pPr>
        <w:spacing w:line="360" w:lineRule="auto"/>
        <w:rPr>
          <w:rFonts w:ascii="华文仿宋" w:eastAsia="华文仿宋" w:hAnsi="华文仿宋" w:cs="华文仿宋"/>
          <w:bCs/>
          <w:sz w:val="18"/>
          <w:szCs w:val="18"/>
        </w:rPr>
      </w:pPr>
      <w:r>
        <w:rPr>
          <w:rFonts w:ascii="华文仿宋" w:eastAsia="华文仿宋" w:hAnsi="华文仿宋" w:cs="华文仿宋" w:hint="eastAsia"/>
          <w:bCs/>
          <w:sz w:val="18"/>
          <w:szCs w:val="18"/>
        </w:rPr>
        <w:t xml:space="preserve">院长：         </w:t>
      </w:r>
      <w:r>
        <w:rPr>
          <w:rFonts w:ascii="华文仿宋" w:eastAsia="华文仿宋" w:hAnsi="华文仿宋" w:cs="华文仿宋"/>
          <w:bCs/>
          <w:sz w:val="18"/>
          <w:szCs w:val="18"/>
        </w:rPr>
        <w:t xml:space="preserve">                   </w:t>
      </w:r>
      <w:r>
        <w:rPr>
          <w:rFonts w:ascii="华文仿宋" w:eastAsia="华文仿宋" w:hAnsi="华文仿宋" w:cs="华文仿宋" w:hint="eastAsia"/>
          <w:bCs/>
          <w:sz w:val="18"/>
          <w:szCs w:val="18"/>
        </w:rPr>
        <w:t xml:space="preserve">  系主任：     </w:t>
      </w:r>
      <w:r>
        <w:rPr>
          <w:rFonts w:ascii="华文仿宋" w:eastAsia="华文仿宋" w:hAnsi="华文仿宋" w:cs="华文仿宋"/>
          <w:bCs/>
          <w:sz w:val="18"/>
          <w:szCs w:val="18"/>
        </w:rPr>
        <w:t xml:space="preserve">                         </w:t>
      </w:r>
      <w:r>
        <w:rPr>
          <w:rFonts w:ascii="华文仿宋" w:eastAsia="华文仿宋" w:hAnsi="华文仿宋" w:cs="华文仿宋" w:hint="eastAsia"/>
          <w:bCs/>
          <w:sz w:val="18"/>
          <w:szCs w:val="18"/>
        </w:rPr>
        <w:t>任课教师：</w:t>
      </w:r>
    </w:p>
    <w:sectPr w:rsidR="00C7353E">
      <w:headerReference w:type="default" r:id="rId6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09D6E6" w14:textId="77777777" w:rsidR="00615249" w:rsidRDefault="00615249">
      <w:r>
        <w:separator/>
      </w:r>
    </w:p>
  </w:endnote>
  <w:endnote w:type="continuationSeparator" w:id="0">
    <w:p w14:paraId="0E964108" w14:textId="77777777" w:rsidR="00615249" w:rsidRDefault="00615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E6B8DF" w14:textId="77777777" w:rsidR="00615249" w:rsidRDefault="00615249">
      <w:r>
        <w:separator/>
      </w:r>
    </w:p>
  </w:footnote>
  <w:footnote w:type="continuationSeparator" w:id="0">
    <w:p w14:paraId="495E3F0E" w14:textId="77777777" w:rsidR="00615249" w:rsidRDefault="006152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A245A7" w14:textId="77777777" w:rsidR="00C7353E" w:rsidRDefault="00C7353E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5E58"/>
    <w:rsid w:val="00000EEE"/>
    <w:rsid w:val="00004190"/>
    <w:rsid w:val="00004F5A"/>
    <w:rsid w:val="00006CC5"/>
    <w:rsid w:val="000167DD"/>
    <w:rsid w:val="00023B00"/>
    <w:rsid w:val="00026431"/>
    <w:rsid w:val="00031CC2"/>
    <w:rsid w:val="00034B1F"/>
    <w:rsid w:val="00043744"/>
    <w:rsid w:val="00061C06"/>
    <w:rsid w:val="00076975"/>
    <w:rsid w:val="00093090"/>
    <w:rsid w:val="000A17F6"/>
    <w:rsid w:val="000A55CC"/>
    <w:rsid w:val="000B2913"/>
    <w:rsid w:val="000B3CD2"/>
    <w:rsid w:val="000B6C4F"/>
    <w:rsid w:val="000C3E77"/>
    <w:rsid w:val="000C3EB4"/>
    <w:rsid w:val="000C441B"/>
    <w:rsid w:val="000C7386"/>
    <w:rsid w:val="000C7BB2"/>
    <w:rsid w:val="000D2053"/>
    <w:rsid w:val="000D5D21"/>
    <w:rsid w:val="000D6070"/>
    <w:rsid w:val="000E0018"/>
    <w:rsid w:val="000F3821"/>
    <w:rsid w:val="000F4E77"/>
    <w:rsid w:val="001106D8"/>
    <w:rsid w:val="00112CDB"/>
    <w:rsid w:val="001356F5"/>
    <w:rsid w:val="00135E16"/>
    <w:rsid w:val="00135ECE"/>
    <w:rsid w:val="00136761"/>
    <w:rsid w:val="00136DFD"/>
    <w:rsid w:val="00143C06"/>
    <w:rsid w:val="00151993"/>
    <w:rsid w:val="00153923"/>
    <w:rsid w:val="00162997"/>
    <w:rsid w:val="0016554F"/>
    <w:rsid w:val="00167376"/>
    <w:rsid w:val="00175E6F"/>
    <w:rsid w:val="001761D2"/>
    <w:rsid w:val="001929C8"/>
    <w:rsid w:val="001B061D"/>
    <w:rsid w:val="001B672E"/>
    <w:rsid w:val="001C22DD"/>
    <w:rsid w:val="001D457E"/>
    <w:rsid w:val="001E0516"/>
    <w:rsid w:val="001E7481"/>
    <w:rsid w:val="001F0205"/>
    <w:rsid w:val="001F2228"/>
    <w:rsid w:val="00202B5A"/>
    <w:rsid w:val="002056A8"/>
    <w:rsid w:val="0021097E"/>
    <w:rsid w:val="00210CC3"/>
    <w:rsid w:val="002203E1"/>
    <w:rsid w:val="00231A6C"/>
    <w:rsid w:val="0023724B"/>
    <w:rsid w:val="0024175A"/>
    <w:rsid w:val="00250F07"/>
    <w:rsid w:val="002522CF"/>
    <w:rsid w:val="00254768"/>
    <w:rsid w:val="00260D3E"/>
    <w:rsid w:val="0026593F"/>
    <w:rsid w:val="00271A4F"/>
    <w:rsid w:val="00274123"/>
    <w:rsid w:val="00274D83"/>
    <w:rsid w:val="0029655E"/>
    <w:rsid w:val="002A4FB2"/>
    <w:rsid w:val="002B0106"/>
    <w:rsid w:val="002B0926"/>
    <w:rsid w:val="002B2F78"/>
    <w:rsid w:val="002B506D"/>
    <w:rsid w:val="002B617C"/>
    <w:rsid w:val="002C4841"/>
    <w:rsid w:val="002C5B2C"/>
    <w:rsid w:val="002D17A4"/>
    <w:rsid w:val="002D506A"/>
    <w:rsid w:val="002E3250"/>
    <w:rsid w:val="002E5D22"/>
    <w:rsid w:val="002F40FA"/>
    <w:rsid w:val="003018F4"/>
    <w:rsid w:val="00326EE8"/>
    <w:rsid w:val="00334499"/>
    <w:rsid w:val="00352564"/>
    <w:rsid w:val="0035388C"/>
    <w:rsid w:val="00354B8F"/>
    <w:rsid w:val="00356605"/>
    <w:rsid w:val="00356D8D"/>
    <w:rsid w:val="00367D8C"/>
    <w:rsid w:val="00382468"/>
    <w:rsid w:val="003926F8"/>
    <w:rsid w:val="00394D37"/>
    <w:rsid w:val="00395ECF"/>
    <w:rsid w:val="003A4776"/>
    <w:rsid w:val="003A7ABD"/>
    <w:rsid w:val="003B096B"/>
    <w:rsid w:val="003B78BE"/>
    <w:rsid w:val="003C0EB2"/>
    <w:rsid w:val="003C24DA"/>
    <w:rsid w:val="003C4FD0"/>
    <w:rsid w:val="003D4D6C"/>
    <w:rsid w:val="003E404F"/>
    <w:rsid w:val="003E4680"/>
    <w:rsid w:val="003F0355"/>
    <w:rsid w:val="003F0CF5"/>
    <w:rsid w:val="003F1325"/>
    <w:rsid w:val="003F1499"/>
    <w:rsid w:val="003F277D"/>
    <w:rsid w:val="003F2AA2"/>
    <w:rsid w:val="003F3B01"/>
    <w:rsid w:val="004100B9"/>
    <w:rsid w:val="00413949"/>
    <w:rsid w:val="00414B19"/>
    <w:rsid w:val="00414FF3"/>
    <w:rsid w:val="00416459"/>
    <w:rsid w:val="0041676F"/>
    <w:rsid w:val="00427309"/>
    <w:rsid w:val="004330C4"/>
    <w:rsid w:val="0043482F"/>
    <w:rsid w:val="00445C87"/>
    <w:rsid w:val="00446155"/>
    <w:rsid w:val="00460503"/>
    <w:rsid w:val="00461ED0"/>
    <w:rsid w:val="0046344D"/>
    <w:rsid w:val="0046689A"/>
    <w:rsid w:val="00476445"/>
    <w:rsid w:val="00483FEA"/>
    <w:rsid w:val="004856A6"/>
    <w:rsid w:val="004868F2"/>
    <w:rsid w:val="004933E4"/>
    <w:rsid w:val="004A3D37"/>
    <w:rsid w:val="004A493D"/>
    <w:rsid w:val="004A595E"/>
    <w:rsid w:val="004A5E95"/>
    <w:rsid w:val="004A6394"/>
    <w:rsid w:val="004C1454"/>
    <w:rsid w:val="004C4B56"/>
    <w:rsid w:val="004E02CF"/>
    <w:rsid w:val="004E4E70"/>
    <w:rsid w:val="004E5A65"/>
    <w:rsid w:val="004E7D98"/>
    <w:rsid w:val="004F1EB4"/>
    <w:rsid w:val="004F3E2B"/>
    <w:rsid w:val="0050497E"/>
    <w:rsid w:val="00507669"/>
    <w:rsid w:val="00510571"/>
    <w:rsid w:val="005117AA"/>
    <w:rsid w:val="00530147"/>
    <w:rsid w:val="00532815"/>
    <w:rsid w:val="00534647"/>
    <w:rsid w:val="005377FC"/>
    <w:rsid w:val="00541D01"/>
    <w:rsid w:val="005438AA"/>
    <w:rsid w:val="00550677"/>
    <w:rsid w:val="00554E51"/>
    <w:rsid w:val="00571E75"/>
    <w:rsid w:val="00575B0E"/>
    <w:rsid w:val="005772C7"/>
    <w:rsid w:val="005869F8"/>
    <w:rsid w:val="00586C63"/>
    <w:rsid w:val="00587ECE"/>
    <w:rsid w:val="00597630"/>
    <w:rsid w:val="00597BED"/>
    <w:rsid w:val="005A02CC"/>
    <w:rsid w:val="005A6A5D"/>
    <w:rsid w:val="005A7348"/>
    <w:rsid w:val="005B338E"/>
    <w:rsid w:val="005D7989"/>
    <w:rsid w:val="005E0FE7"/>
    <w:rsid w:val="005E2C25"/>
    <w:rsid w:val="005E686D"/>
    <w:rsid w:val="00600CAA"/>
    <w:rsid w:val="00614D0F"/>
    <w:rsid w:val="00615249"/>
    <w:rsid w:val="00616671"/>
    <w:rsid w:val="0063472A"/>
    <w:rsid w:val="00635CA5"/>
    <w:rsid w:val="006629E2"/>
    <w:rsid w:val="00665288"/>
    <w:rsid w:val="00676ADD"/>
    <w:rsid w:val="0068327E"/>
    <w:rsid w:val="00683920"/>
    <w:rsid w:val="006865E9"/>
    <w:rsid w:val="0069406D"/>
    <w:rsid w:val="00694CC0"/>
    <w:rsid w:val="0069515F"/>
    <w:rsid w:val="006A3E92"/>
    <w:rsid w:val="006A5D95"/>
    <w:rsid w:val="006B33D6"/>
    <w:rsid w:val="006B560E"/>
    <w:rsid w:val="006B79E7"/>
    <w:rsid w:val="006C066A"/>
    <w:rsid w:val="006C29FF"/>
    <w:rsid w:val="006C6661"/>
    <w:rsid w:val="006C75F3"/>
    <w:rsid w:val="006D3FC8"/>
    <w:rsid w:val="006D5386"/>
    <w:rsid w:val="006F24EE"/>
    <w:rsid w:val="006F2D2A"/>
    <w:rsid w:val="006F4B90"/>
    <w:rsid w:val="00714161"/>
    <w:rsid w:val="007228BF"/>
    <w:rsid w:val="00731A16"/>
    <w:rsid w:val="007326CB"/>
    <w:rsid w:val="00734497"/>
    <w:rsid w:val="007350D7"/>
    <w:rsid w:val="00743672"/>
    <w:rsid w:val="00753240"/>
    <w:rsid w:val="00755AA0"/>
    <w:rsid w:val="007577E8"/>
    <w:rsid w:val="00760DE9"/>
    <w:rsid w:val="00765A09"/>
    <w:rsid w:val="007753AE"/>
    <w:rsid w:val="00780626"/>
    <w:rsid w:val="007846EE"/>
    <w:rsid w:val="00785613"/>
    <w:rsid w:val="007920D5"/>
    <w:rsid w:val="007927E6"/>
    <w:rsid w:val="00792A22"/>
    <w:rsid w:val="00793F72"/>
    <w:rsid w:val="00797346"/>
    <w:rsid w:val="007B357E"/>
    <w:rsid w:val="007C1285"/>
    <w:rsid w:val="007D1404"/>
    <w:rsid w:val="007D5AF9"/>
    <w:rsid w:val="007F22C5"/>
    <w:rsid w:val="007F7405"/>
    <w:rsid w:val="008202E9"/>
    <w:rsid w:val="00823335"/>
    <w:rsid w:val="008352D3"/>
    <w:rsid w:val="008427BF"/>
    <w:rsid w:val="0084359E"/>
    <w:rsid w:val="00843DDE"/>
    <w:rsid w:val="00845917"/>
    <w:rsid w:val="008506CE"/>
    <w:rsid w:val="008522ED"/>
    <w:rsid w:val="00855C8C"/>
    <w:rsid w:val="008573FB"/>
    <w:rsid w:val="00871557"/>
    <w:rsid w:val="00876013"/>
    <w:rsid w:val="00885548"/>
    <w:rsid w:val="00886DBD"/>
    <w:rsid w:val="00891ABC"/>
    <w:rsid w:val="008946D0"/>
    <w:rsid w:val="008A28DD"/>
    <w:rsid w:val="008A2B54"/>
    <w:rsid w:val="008A3011"/>
    <w:rsid w:val="008A3C7C"/>
    <w:rsid w:val="008A5394"/>
    <w:rsid w:val="008B0E00"/>
    <w:rsid w:val="008C5825"/>
    <w:rsid w:val="008E47CC"/>
    <w:rsid w:val="008E7B34"/>
    <w:rsid w:val="008F004D"/>
    <w:rsid w:val="008F00ED"/>
    <w:rsid w:val="008F1096"/>
    <w:rsid w:val="00901BB3"/>
    <w:rsid w:val="00905D3C"/>
    <w:rsid w:val="00906CEE"/>
    <w:rsid w:val="0091512A"/>
    <w:rsid w:val="00915499"/>
    <w:rsid w:val="009249A1"/>
    <w:rsid w:val="00936C39"/>
    <w:rsid w:val="00937640"/>
    <w:rsid w:val="009503CC"/>
    <w:rsid w:val="00954146"/>
    <w:rsid w:val="009742C8"/>
    <w:rsid w:val="00974C5C"/>
    <w:rsid w:val="00974F5A"/>
    <w:rsid w:val="009819B0"/>
    <w:rsid w:val="00985E86"/>
    <w:rsid w:val="00991A2D"/>
    <w:rsid w:val="009A299B"/>
    <w:rsid w:val="009A708C"/>
    <w:rsid w:val="009B37C7"/>
    <w:rsid w:val="009B5335"/>
    <w:rsid w:val="009B6A17"/>
    <w:rsid w:val="009C2E0F"/>
    <w:rsid w:val="009C731A"/>
    <w:rsid w:val="009D0183"/>
    <w:rsid w:val="009D1A84"/>
    <w:rsid w:val="009F1C0C"/>
    <w:rsid w:val="009F42B2"/>
    <w:rsid w:val="009F522E"/>
    <w:rsid w:val="00A05A2B"/>
    <w:rsid w:val="00A06C9A"/>
    <w:rsid w:val="00A07F51"/>
    <w:rsid w:val="00A2523C"/>
    <w:rsid w:val="00A25A8E"/>
    <w:rsid w:val="00A4341C"/>
    <w:rsid w:val="00A4570F"/>
    <w:rsid w:val="00A53600"/>
    <w:rsid w:val="00A53D5A"/>
    <w:rsid w:val="00A639FF"/>
    <w:rsid w:val="00A65781"/>
    <w:rsid w:val="00A74DD1"/>
    <w:rsid w:val="00A7673D"/>
    <w:rsid w:val="00A77AF1"/>
    <w:rsid w:val="00A81B8A"/>
    <w:rsid w:val="00A82344"/>
    <w:rsid w:val="00AA021B"/>
    <w:rsid w:val="00AA4C36"/>
    <w:rsid w:val="00AA588E"/>
    <w:rsid w:val="00AC169D"/>
    <w:rsid w:val="00AC4183"/>
    <w:rsid w:val="00AC7194"/>
    <w:rsid w:val="00AD1052"/>
    <w:rsid w:val="00AD7F29"/>
    <w:rsid w:val="00AE63D1"/>
    <w:rsid w:val="00AF69AF"/>
    <w:rsid w:val="00AF7634"/>
    <w:rsid w:val="00B00B94"/>
    <w:rsid w:val="00B032EF"/>
    <w:rsid w:val="00B03EBD"/>
    <w:rsid w:val="00B04BC6"/>
    <w:rsid w:val="00B065F1"/>
    <w:rsid w:val="00B126C3"/>
    <w:rsid w:val="00B12F2E"/>
    <w:rsid w:val="00B1480E"/>
    <w:rsid w:val="00B14D68"/>
    <w:rsid w:val="00B23AE4"/>
    <w:rsid w:val="00B51D78"/>
    <w:rsid w:val="00B52CED"/>
    <w:rsid w:val="00B6427E"/>
    <w:rsid w:val="00B72C92"/>
    <w:rsid w:val="00B75945"/>
    <w:rsid w:val="00B7634E"/>
    <w:rsid w:val="00B87B90"/>
    <w:rsid w:val="00B908C4"/>
    <w:rsid w:val="00B91F6E"/>
    <w:rsid w:val="00B94B31"/>
    <w:rsid w:val="00BA2DF0"/>
    <w:rsid w:val="00BC14B1"/>
    <w:rsid w:val="00BC3153"/>
    <w:rsid w:val="00BC6D50"/>
    <w:rsid w:val="00BD7F48"/>
    <w:rsid w:val="00BE2FFA"/>
    <w:rsid w:val="00C01979"/>
    <w:rsid w:val="00C1134E"/>
    <w:rsid w:val="00C12690"/>
    <w:rsid w:val="00C17498"/>
    <w:rsid w:val="00C21CE9"/>
    <w:rsid w:val="00C26443"/>
    <w:rsid w:val="00C40F8F"/>
    <w:rsid w:val="00C446B1"/>
    <w:rsid w:val="00C47312"/>
    <w:rsid w:val="00C47D4D"/>
    <w:rsid w:val="00C5474D"/>
    <w:rsid w:val="00C661A1"/>
    <w:rsid w:val="00C66D89"/>
    <w:rsid w:val="00C7353E"/>
    <w:rsid w:val="00C76DDA"/>
    <w:rsid w:val="00C77FD4"/>
    <w:rsid w:val="00C84D1C"/>
    <w:rsid w:val="00C978E5"/>
    <w:rsid w:val="00CA24FD"/>
    <w:rsid w:val="00CB1AF7"/>
    <w:rsid w:val="00CB37EA"/>
    <w:rsid w:val="00CC1829"/>
    <w:rsid w:val="00CD226E"/>
    <w:rsid w:val="00CE0D02"/>
    <w:rsid w:val="00CE4304"/>
    <w:rsid w:val="00CE5729"/>
    <w:rsid w:val="00CE73A1"/>
    <w:rsid w:val="00CE7C2C"/>
    <w:rsid w:val="00CF2C4A"/>
    <w:rsid w:val="00D02D48"/>
    <w:rsid w:val="00D24735"/>
    <w:rsid w:val="00D24FCF"/>
    <w:rsid w:val="00D2541F"/>
    <w:rsid w:val="00D30CA9"/>
    <w:rsid w:val="00D355CE"/>
    <w:rsid w:val="00D367EB"/>
    <w:rsid w:val="00D41499"/>
    <w:rsid w:val="00D56B5E"/>
    <w:rsid w:val="00D60636"/>
    <w:rsid w:val="00D65C6B"/>
    <w:rsid w:val="00D70AFB"/>
    <w:rsid w:val="00D750C0"/>
    <w:rsid w:val="00D77C5E"/>
    <w:rsid w:val="00D86597"/>
    <w:rsid w:val="00D967D2"/>
    <w:rsid w:val="00D97B64"/>
    <w:rsid w:val="00DA03E7"/>
    <w:rsid w:val="00DA1307"/>
    <w:rsid w:val="00DA3D40"/>
    <w:rsid w:val="00DB6CA5"/>
    <w:rsid w:val="00DD4FF5"/>
    <w:rsid w:val="00DD7CC6"/>
    <w:rsid w:val="00DE2C5F"/>
    <w:rsid w:val="00DE5E58"/>
    <w:rsid w:val="00DF1772"/>
    <w:rsid w:val="00DF1B86"/>
    <w:rsid w:val="00E120D8"/>
    <w:rsid w:val="00E17861"/>
    <w:rsid w:val="00E25AF3"/>
    <w:rsid w:val="00E27CC3"/>
    <w:rsid w:val="00E3075F"/>
    <w:rsid w:val="00E31B3D"/>
    <w:rsid w:val="00E44236"/>
    <w:rsid w:val="00E4799F"/>
    <w:rsid w:val="00E543D6"/>
    <w:rsid w:val="00E57C19"/>
    <w:rsid w:val="00E65247"/>
    <w:rsid w:val="00E717C2"/>
    <w:rsid w:val="00E73F3F"/>
    <w:rsid w:val="00E750AE"/>
    <w:rsid w:val="00E765D5"/>
    <w:rsid w:val="00E825EA"/>
    <w:rsid w:val="00E82F31"/>
    <w:rsid w:val="00E87635"/>
    <w:rsid w:val="00E90FE5"/>
    <w:rsid w:val="00E95693"/>
    <w:rsid w:val="00EA15FA"/>
    <w:rsid w:val="00EA31DC"/>
    <w:rsid w:val="00EA6743"/>
    <w:rsid w:val="00EA6ACE"/>
    <w:rsid w:val="00EB1E06"/>
    <w:rsid w:val="00EB2D67"/>
    <w:rsid w:val="00EB5C5D"/>
    <w:rsid w:val="00EC24BE"/>
    <w:rsid w:val="00EC3393"/>
    <w:rsid w:val="00EC6640"/>
    <w:rsid w:val="00ED055A"/>
    <w:rsid w:val="00EE0237"/>
    <w:rsid w:val="00EE50B4"/>
    <w:rsid w:val="00EF66A9"/>
    <w:rsid w:val="00F05222"/>
    <w:rsid w:val="00F21022"/>
    <w:rsid w:val="00F22400"/>
    <w:rsid w:val="00F22A6A"/>
    <w:rsid w:val="00F23A35"/>
    <w:rsid w:val="00F52498"/>
    <w:rsid w:val="00F6062E"/>
    <w:rsid w:val="00F60FCB"/>
    <w:rsid w:val="00F72295"/>
    <w:rsid w:val="00F75D61"/>
    <w:rsid w:val="00F9713C"/>
    <w:rsid w:val="00FA305E"/>
    <w:rsid w:val="00FA600F"/>
    <w:rsid w:val="00FC6D1B"/>
    <w:rsid w:val="00FD4347"/>
    <w:rsid w:val="00FF4130"/>
    <w:rsid w:val="00FF4E46"/>
    <w:rsid w:val="3A8C48E3"/>
    <w:rsid w:val="47D90C0E"/>
    <w:rsid w:val="519773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B371C4D"/>
  <w15:chartTrackingRefBased/>
  <w15:docId w15:val="{D2185F85-C3A3-4659-A620-9CF35868C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sz w:val="18"/>
      <w:szCs w:val="18"/>
    </w:rPr>
  </w:style>
  <w:style w:type="paragraph" w:styleId="a4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6">
    <w:name w:val="Table Grid"/>
    <w:basedOn w:val="a1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Strong"/>
    <w:uiPriority w:val="22"/>
    <w:qFormat/>
    <w:rPr>
      <w:b/>
    </w:rPr>
  </w:style>
  <w:style w:type="paragraph" w:customStyle="1" w:styleId="a8">
    <w:name w:val="网页段落"/>
    <w:basedOn w:val="a"/>
    <w:pPr>
      <w:ind w:leftChars="200" w:left="200" w:firstLineChars="200" w:firstLine="200"/>
      <w:jc w:val="left"/>
    </w:pPr>
    <w:rPr>
      <w:szCs w:val="21"/>
    </w:rPr>
  </w:style>
  <w:style w:type="paragraph" w:styleId="a9">
    <w:name w:val="List Paragraph"/>
    <w:basedOn w:val="a"/>
    <w:uiPriority w:val="34"/>
    <w:qFormat/>
    <w:pPr>
      <w:ind w:firstLineChars="200" w:firstLine="420"/>
    </w:pPr>
    <w:rPr>
      <w:rFonts w:ascii="Calibri" w:hAnsi="Calibri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420</Words>
  <Characters>2398</Characters>
  <DocSecurity>0</DocSecurity>
  <Lines>19</Lines>
  <Paragraphs>5</Paragraphs>
  <ScaleCrop>false</ScaleCrop>
  <Company/>
  <LinksUpToDate>false</LinksUpToDate>
  <CharactersWithSpaces>2813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2024-08-19T01:42:00Z</cp:lastPrinted>
  <dcterms:created xsi:type="dcterms:W3CDTF">2026-02-27T07:26:00Z</dcterms:created>
  <dcterms:modified xsi:type="dcterms:W3CDTF">2026-02-27T07:29:00Z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eyJoZGlkIjoiM2FiZDIzMjBhYjY3YjcwYmIxYWI1NjM4YzVmYjEyMDMiLCJ1c2VySWQiOiIzOTUxMTk2MTgifQ==</vt:lpwstr>
  </property>
  <property fmtid="{D5CDD505-2E9C-101B-9397-08002B2CF9AE}" pid="3" name="KSOProductBuildVer">
    <vt:lpwstr>2052-12.1.0.25225</vt:lpwstr>
  </property>
  <property fmtid="{D5CDD505-2E9C-101B-9397-08002B2CF9AE}" pid="4" name="ICV">
    <vt:lpwstr>66D31C3EC38645FF9D9D64AF283CC6A3_12</vt:lpwstr>
  </property>
</Properties>
</file>